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EB454" w14:textId="77777777" w:rsidR="004F048A" w:rsidRPr="002061FC" w:rsidRDefault="004F048A" w:rsidP="002061FC">
      <w:pPr>
        <w:jc w:val="center"/>
        <w:rPr>
          <w:rFonts w:ascii="Trebuchet MS" w:hAnsi="Trebuchet MS"/>
          <w:b/>
          <w:sz w:val="32"/>
        </w:rPr>
      </w:pPr>
      <w:r w:rsidRPr="002061FC">
        <w:rPr>
          <w:rFonts w:ascii="Trebuchet MS" w:hAnsi="Trebuchet MS"/>
          <w:b/>
          <w:sz w:val="32"/>
        </w:rPr>
        <w:t>Dosage d’un comprimé de vitamine C</w:t>
      </w:r>
    </w:p>
    <w:p w14:paraId="6258E955" w14:textId="77777777" w:rsidR="004F048A" w:rsidRDefault="004F048A" w:rsidP="002061FC">
      <w:pPr>
        <w:jc w:val="center"/>
        <w:rPr>
          <w:rFonts w:ascii="Trebuchet MS" w:hAnsi="Trebuchet MS"/>
          <w:b/>
          <w:sz w:val="48"/>
        </w:rPr>
      </w:pPr>
    </w:p>
    <w:p w14:paraId="169AE394" w14:textId="77777777" w:rsidR="00855133" w:rsidRPr="00543646" w:rsidRDefault="00855133" w:rsidP="002061FC">
      <w:pPr>
        <w:jc w:val="center"/>
        <w:rPr>
          <w:rFonts w:ascii="Trebuchet MS" w:hAnsi="Trebuchet MS"/>
          <w:b/>
          <w:sz w:val="48"/>
        </w:rPr>
      </w:pPr>
    </w:p>
    <w:tbl>
      <w:tblPr>
        <w:tblW w:w="0" w:type="auto"/>
        <w:tblLook w:val="00A0" w:firstRow="1" w:lastRow="0" w:firstColumn="1" w:lastColumn="0" w:noHBand="0" w:noVBand="0"/>
      </w:tblPr>
      <w:tblGrid>
        <w:gridCol w:w="1951"/>
        <w:gridCol w:w="1418"/>
        <w:gridCol w:w="5275"/>
      </w:tblGrid>
      <w:tr w:rsidR="004F048A" w14:paraId="2915D950" w14:textId="77777777" w:rsidTr="00510B63">
        <w:trPr>
          <w:cantSplit/>
        </w:trPr>
        <w:tc>
          <w:tcPr>
            <w:tcW w:w="1951" w:type="dxa"/>
            <w:tcMar>
              <w:top w:w="113" w:type="dxa"/>
              <w:bottom w:w="113" w:type="dxa"/>
            </w:tcMar>
            <w:vAlign w:val="center"/>
          </w:tcPr>
          <w:p w14:paraId="07FC5486" w14:textId="77777777" w:rsidR="004F048A" w:rsidRPr="001E02CA" w:rsidRDefault="004F048A" w:rsidP="002061FC">
            <w:pPr>
              <w:jc w:val="center"/>
              <w:rPr>
                <w:szCs w:val="22"/>
              </w:rPr>
            </w:pPr>
            <w:r w:rsidRPr="001E02CA">
              <w:rPr>
                <w:rFonts w:ascii="Trebuchet MS" w:hAnsi="Trebuchet MS"/>
                <w:b/>
                <w:szCs w:val="22"/>
              </w:rPr>
              <w:t>Activité réalisée en classe de</w:t>
            </w:r>
          </w:p>
        </w:tc>
        <w:tc>
          <w:tcPr>
            <w:tcW w:w="1418" w:type="dxa"/>
            <w:tcMar>
              <w:top w:w="113" w:type="dxa"/>
              <w:bottom w:w="113" w:type="dxa"/>
            </w:tcMar>
            <w:vAlign w:val="center"/>
          </w:tcPr>
          <w:p w14:paraId="764348B5" w14:textId="77777777" w:rsidR="004F048A" w:rsidRPr="001E02CA" w:rsidRDefault="004F048A" w:rsidP="002061FC">
            <w:pPr>
              <w:jc w:val="center"/>
              <w:rPr>
                <w:szCs w:val="22"/>
              </w:rPr>
            </w:pPr>
            <w:r w:rsidRPr="001E02CA">
              <w:rPr>
                <w:rFonts w:ascii="Trebuchet MS" w:hAnsi="Trebuchet MS"/>
                <w:b/>
                <w:szCs w:val="22"/>
              </w:rPr>
              <w:t>Durée de la séance</w:t>
            </w:r>
          </w:p>
        </w:tc>
        <w:tc>
          <w:tcPr>
            <w:tcW w:w="5275" w:type="dxa"/>
            <w:tcMar>
              <w:top w:w="113" w:type="dxa"/>
              <w:bottom w:w="113" w:type="dxa"/>
            </w:tcMar>
            <w:vAlign w:val="center"/>
          </w:tcPr>
          <w:p w14:paraId="0E493228" w14:textId="77777777" w:rsidR="004F048A" w:rsidRPr="001E02CA" w:rsidRDefault="004F048A" w:rsidP="002061FC">
            <w:pPr>
              <w:jc w:val="center"/>
              <w:rPr>
                <w:rFonts w:ascii="Trebuchet MS" w:hAnsi="Trebuchet MS"/>
                <w:b/>
                <w:szCs w:val="22"/>
              </w:rPr>
            </w:pPr>
            <w:r w:rsidRPr="001E02CA">
              <w:rPr>
                <w:rFonts w:ascii="Trebuchet MS" w:hAnsi="Trebuchet MS"/>
                <w:b/>
                <w:szCs w:val="22"/>
              </w:rPr>
              <w:t>Documents à disposition</w:t>
            </w:r>
          </w:p>
        </w:tc>
      </w:tr>
      <w:tr w:rsidR="004F048A" w14:paraId="07D61EE2" w14:textId="77777777" w:rsidTr="00510B63">
        <w:trPr>
          <w:cantSplit/>
        </w:trPr>
        <w:tc>
          <w:tcPr>
            <w:tcW w:w="1951" w:type="dxa"/>
            <w:tcMar>
              <w:top w:w="113" w:type="dxa"/>
              <w:bottom w:w="113" w:type="dxa"/>
            </w:tcMar>
            <w:vAlign w:val="center"/>
          </w:tcPr>
          <w:p w14:paraId="463E8F0E" w14:textId="77777777" w:rsidR="004F048A" w:rsidRPr="001E02CA" w:rsidRDefault="004F048A" w:rsidP="002061FC">
            <w:pPr>
              <w:jc w:val="center"/>
              <w:rPr>
                <w:szCs w:val="22"/>
              </w:rPr>
            </w:pPr>
            <w:r w:rsidRPr="001E02CA">
              <w:rPr>
                <w:smallCaps/>
                <w:szCs w:val="24"/>
              </w:rPr>
              <w:t xml:space="preserve">CPGE (PC)  </w:t>
            </w:r>
            <w:r w:rsidRPr="001E02CA">
              <w:rPr>
                <w:szCs w:val="24"/>
              </w:rPr>
              <w:t>et</w:t>
            </w:r>
            <w:r w:rsidRPr="001E02CA">
              <w:rPr>
                <w:smallCaps/>
                <w:szCs w:val="24"/>
              </w:rPr>
              <w:t xml:space="preserve"> </w:t>
            </w:r>
            <w:r w:rsidRPr="001E02CA">
              <w:rPr>
                <w:szCs w:val="24"/>
              </w:rPr>
              <w:t>BTS chimiste, seconde année</w:t>
            </w:r>
          </w:p>
        </w:tc>
        <w:tc>
          <w:tcPr>
            <w:tcW w:w="1418" w:type="dxa"/>
            <w:tcMar>
              <w:top w:w="113" w:type="dxa"/>
              <w:bottom w:w="113" w:type="dxa"/>
            </w:tcMar>
            <w:vAlign w:val="center"/>
          </w:tcPr>
          <w:p w14:paraId="6902E061" w14:textId="77777777" w:rsidR="004F048A" w:rsidRPr="001E02CA" w:rsidRDefault="004F048A" w:rsidP="002061FC">
            <w:pPr>
              <w:jc w:val="center"/>
              <w:rPr>
                <w:szCs w:val="22"/>
              </w:rPr>
            </w:pPr>
            <w:r w:rsidRPr="001E02CA">
              <w:rPr>
                <w:szCs w:val="22"/>
              </w:rPr>
              <w:t>3 heures</w:t>
            </w:r>
          </w:p>
        </w:tc>
        <w:tc>
          <w:tcPr>
            <w:tcW w:w="5275" w:type="dxa"/>
            <w:tcMar>
              <w:top w:w="113" w:type="dxa"/>
              <w:bottom w:w="113" w:type="dxa"/>
            </w:tcMar>
            <w:vAlign w:val="center"/>
          </w:tcPr>
          <w:p w14:paraId="2E66D057" w14:textId="77777777" w:rsidR="004F048A" w:rsidRPr="001E02CA" w:rsidRDefault="004F048A" w:rsidP="002061FC">
            <w:pPr>
              <w:pStyle w:val="Paragraphedeliste2"/>
              <w:ind w:left="0" w:right="-2"/>
              <w:contextualSpacing w:val="0"/>
              <w:jc w:val="both"/>
              <w:rPr>
                <w:sz w:val="22"/>
              </w:rPr>
            </w:pPr>
            <w:r w:rsidRPr="001E02CA">
              <w:rPr>
                <w:sz w:val="22"/>
              </w:rPr>
              <w:t xml:space="preserve">- Table de potentiels standard  </w:t>
            </w:r>
          </w:p>
          <w:p w14:paraId="3953710C" w14:textId="77777777" w:rsidR="004F048A" w:rsidRPr="001E02CA" w:rsidRDefault="004F048A" w:rsidP="002061FC">
            <w:pPr>
              <w:pStyle w:val="Paragraphedeliste2"/>
              <w:ind w:left="0" w:right="-2"/>
              <w:contextualSpacing w:val="0"/>
              <w:jc w:val="both"/>
              <w:rPr>
                <w:sz w:val="22"/>
              </w:rPr>
            </w:pPr>
            <w:r w:rsidRPr="001E02CA">
              <w:rPr>
                <w:sz w:val="22"/>
              </w:rPr>
              <w:t xml:space="preserve">- Il est précisé que l’acide ascorbique s’oxyde avec transformation d’une fonction </w:t>
            </w:r>
            <w:proofErr w:type="spellStart"/>
            <w:r w:rsidRPr="001E02CA">
              <w:rPr>
                <w:sz w:val="22"/>
              </w:rPr>
              <w:t>ènediol</w:t>
            </w:r>
            <w:proofErr w:type="spellEnd"/>
            <w:r w:rsidRPr="001E02CA">
              <w:rPr>
                <w:sz w:val="22"/>
              </w:rPr>
              <w:t xml:space="preserve"> en dicétone ceci afin de pouvoir écrire plus facilement la demi-équation électronique.</w:t>
            </w:r>
          </w:p>
          <w:p w14:paraId="5124B239" w14:textId="77777777" w:rsidR="004F048A" w:rsidRPr="001E02CA" w:rsidRDefault="004F048A" w:rsidP="002061FC">
            <w:pPr>
              <w:rPr>
                <w:szCs w:val="22"/>
              </w:rPr>
            </w:pPr>
            <w:r w:rsidRPr="001E02CA">
              <w:rPr>
                <w:szCs w:val="22"/>
              </w:rPr>
              <w:t>- Un diagramme potentiel – pH de l’iode limité aux espèces I</w:t>
            </w:r>
            <w:r w:rsidRPr="001E02CA">
              <w:rPr>
                <w:szCs w:val="22"/>
                <w:vertAlign w:val="superscript"/>
              </w:rPr>
              <w:sym w:font="Symbol" w:char="F02D"/>
            </w:r>
            <w:r w:rsidRPr="001E02CA">
              <w:rPr>
                <w:szCs w:val="22"/>
              </w:rPr>
              <w:t>, I</w:t>
            </w:r>
            <w:r w:rsidRPr="001E02CA">
              <w:rPr>
                <w:szCs w:val="22"/>
                <w:vertAlign w:val="subscript"/>
              </w:rPr>
              <w:t>2</w:t>
            </w:r>
            <w:r w:rsidRPr="001E02CA">
              <w:rPr>
                <w:szCs w:val="22"/>
              </w:rPr>
              <w:t xml:space="preserve"> et IO</w:t>
            </w:r>
            <w:r w:rsidRPr="001E02CA">
              <w:rPr>
                <w:szCs w:val="22"/>
                <w:vertAlign w:val="subscript"/>
              </w:rPr>
              <w:t>3</w:t>
            </w:r>
            <w:r w:rsidRPr="001E02CA">
              <w:rPr>
                <w:szCs w:val="22"/>
                <w:vertAlign w:val="superscript"/>
              </w:rPr>
              <w:sym w:font="Symbol" w:char="F02D"/>
            </w:r>
            <w:r w:rsidRPr="001E02CA">
              <w:rPr>
                <w:szCs w:val="22"/>
              </w:rPr>
              <w:t xml:space="preserve"> </w:t>
            </w:r>
            <w:r w:rsidRPr="001E02CA">
              <w:rPr>
                <w:color w:val="000000"/>
                <w:szCs w:val="22"/>
              </w:rPr>
              <w:t xml:space="preserve">tracé pour une concentration totale en élément iode dissous </w:t>
            </w:r>
            <w:r w:rsidRPr="001E02CA">
              <w:rPr>
                <w:i/>
                <w:color w:val="000000"/>
                <w:szCs w:val="22"/>
              </w:rPr>
              <w:t>C</w:t>
            </w:r>
            <w:r w:rsidRPr="001E02CA">
              <w:rPr>
                <w:color w:val="000000"/>
                <w:szCs w:val="22"/>
              </w:rPr>
              <w:t xml:space="preserve"> = 0,1 </w:t>
            </w:r>
            <w:proofErr w:type="spellStart"/>
            <w:r w:rsidRPr="001E02CA">
              <w:rPr>
                <w:color w:val="000000"/>
                <w:szCs w:val="22"/>
              </w:rPr>
              <w:t>mol.L</w:t>
            </w:r>
            <w:proofErr w:type="spellEnd"/>
            <w:r w:rsidRPr="001E02CA">
              <w:rPr>
                <w:color w:val="000000"/>
                <w:szCs w:val="22"/>
                <w:vertAlign w:val="superscript"/>
              </w:rPr>
              <w:sym w:font="Symbol" w:char="F02D"/>
            </w:r>
            <w:r w:rsidRPr="001E02CA">
              <w:rPr>
                <w:color w:val="000000"/>
                <w:szCs w:val="22"/>
                <w:vertAlign w:val="superscript"/>
              </w:rPr>
              <w:t>1</w:t>
            </w:r>
            <w:r w:rsidRPr="001E02CA">
              <w:rPr>
                <w:color w:val="000000"/>
                <w:szCs w:val="22"/>
              </w:rPr>
              <w:t xml:space="preserve">, avec </w:t>
            </w:r>
            <w:proofErr w:type="spellStart"/>
            <w:r w:rsidRPr="001E02CA">
              <w:rPr>
                <w:color w:val="000000"/>
                <w:szCs w:val="22"/>
              </w:rPr>
              <w:t>équirépartition</w:t>
            </w:r>
            <w:proofErr w:type="spellEnd"/>
            <w:r w:rsidRPr="001E02CA">
              <w:rPr>
                <w:color w:val="000000"/>
                <w:szCs w:val="22"/>
              </w:rPr>
              <w:t xml:space="preserve"> de l'élément à la frontière.</w:t>
            </w:r>
          </w:p>
        </w:tc>
      </w:tr>
    </w:tbl>
    <w:p w14:paraId="3C6B8657" w14:textId="77777777" w:rsidR="004F048A" w:rsidRDefault="004F048A" w:rsidP="002061FC"/>
    <w:p w14:paraId="040D80F7" w14:textId="77777777" w:rsidR="004F048A" w:rsidRDefault="004F048A" w:rsidP="002061FC">
      <w:pPr>
        <w:pStyle w:val="Titre2"/>
        <w:spacing w:before="0" w:after="0"/>
      </w:pPr>
      <w:r w:rsidRPr="006A72A7">
        <w:t>Objectifs</w:t>
      </w:r>
      <w:r w:rsidRPr="006A72A7">
        <w:rPr>
          <w:rFonts w:ascii="Times New Roman" w:hAnsi="Times New Roman"/>
        </w:rPr>
        <w:t xml:space="preserve"> </w:t>
      </w:r>
      <w:r w:rsidRPr="006A72A7">
        <w:t>de la séance</w:t>
      </w:r>
    </w:p>
    <w:p w14:paraId="1519308A" w14:textId="77777777" w:rsidR="002061FC" w:rsidRPr="002061FC" w:rsidRDefault="002061FC" w:rsidP="002061FC"/>
    <w:p w14:paraId="0267E971" w14:textId="77777777" w:rsidR="004F048A" w:rsidRPr="00003E33" w:rsidRDefault="004F048A" w:rsidP="002061FC">
      <w:pPr>
        <w:pStyle w:val="Titre3"/>
        <w:spacing w:before="0"/>
        <w:jc w:val="both"/>
        <w:rPr>
          <w:b w:val="0"/>
          <w:sz w:val="22"/>
        </w:rPr>
      </w:pPr>
      <w:r w:rsidRPr="00003E33">
        <w:rPr>
          <w:b w:val="0"/>
          <w:sz w:val="22"/>
        </w:rPr>
        <w:t>Proposer un protocole de dosage de l’acide ascorbique en fonction du matériel, des produits et des données théoriques mis à disposition, en réinvestissant les notions de chimie des solutions.</w:t>
      </w:r>
    </w:p>
    <w:p w14:paraId="67733637" w14:textId="77777777" w:rsidR="004F048A" w:rsidRPr="00003E33" w:rsidRDefault="004F048A" w:rsidP="002061FC"/>
    <w:p w14:paraId="49F3D597" w14:textId="77777777" w:rsidR="004F048A" w:rsidRPr="00003E33" w:rsidRDefault="004F048A" w:rsidP="002061FC">
      <w:pPr>
        <w:pStyle w:val="Titre3"/>
        <w:spacing w:before="0"/>
        <w:jc w:val="both"/>
        <w:rPr>
          <w:b w:val="0"/>
          <w:sz w:val="22"/>
        </w:rPr>
      </w:pPr>
      <w:r w:rsidRPr="00003E33">
        <w:rPr>
          <w:b w:val="0"/>
          <w:sz w:val="22"/>
        </w:rPr>
        <w:t>Mettre en place une discussion sur la qualité de leur dosage (étalonnage des solutions, précision, choix de la technique de dosage</w:t>
      </w:r>
      <w:proofErr w:type="gramStart"/>
      <w:r w:rsidRPr="00003E33">
        <w:rPr>
          <w:b w:val="0"/>
          <w:sz w:val="22"/>
        </w:rPr>
        <w:t>,…)</w:t>
      </w:r>
      <w:proofErr w:type="gramEnd"/>
      <w:r w:rsidRPr="00003E33">
        <w:rPr>
          <w:b w:val="0"/>
          <w:sz w:val="22"/>
        </w:rPr>
        <w:t>.</w:t>
      </w:r>
    </w:p>
    <w:p w14:paraId="2A55EB22" w14:textId="77777777" w:rsidR="004F048A" w:rsidRDefault="004F048A" w:rsidP="002061FC"/>
    <w:p w14:paraId="4F1951A6" w14:textId="77777777" w:rsidR="00855133" w:rsidRPr="00003E33" w:rsidRDefault="00855133" w:rsidP="002061FC"/>
    <w:p w14:paraId="3D2A32B2" w14:textId="77777777" w:rsidR="004F048A" w:rsidRDefault="004F048A" w:rsidP="002061FC">
      <w:pPr>
        <w:pStyle w:val="Titre2"/>
        <w:spacing w:before="0" w:after="0"/>
      </w:pPr>
      <w:r w:rsidRPr="000C5161">
        <w:t>Compétences</w:t>
      </w:r>
      <w:r w:rsidRPr="008517D4">
        <w:rPr>
          <w:rFonts w:ascii="Times New Roman" w:hAnsi="Times New Roman"/>
        </w:rPr>
        <w:t xml:space="preserve"> </w:t>
      </w:r>
      <w:r>
        <w:t xml:space="preserve">pouvant donner lieu à une évaluation </w:t>
      </w:r>
    </w:p>
    <w:p w14:paraId="16E7AB1C" w14:textId="77777777" w:rsidR="004F048A" w:rsidRDefault="004F048A" w:rsidP="002061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7"/>
        <w:gridCol w:w="7993"/>
      </w:tblGrid>
      <w:tr w:rsidR="002061FC" w:rsidRPr="005E419C" w14:paraId="6374E785" w14:textId="77777777" w:rsidTr="00510B63">
        <w:tc>
          <w:tcPr>
            <w:tcW w:w="1187" w:type="dxa"/>
            <w:vAlign w:val="center"/>
          </w:tcPr>
          <w:p w14:paraId="509C1FD9" w14:textId="77777777" w:rsidR="002061FC" w:rsidRPr="005E419C" w:rsidRDefault="002061FC" w:rsidP="00510B63">
            <w:pPr>
              <w:jc w:val="center"/>
              <w:rPr>
                <w:b/>
                <w:sz w:val="18"/>
              </w:rPr>
            </w:pPr>
            <w:r w:rsidRPr="005E419C">
              <w:rPr>
                <w:b/>
                <w:sz w:val="18"/>
              </w:rPr>
              <w:t>compétences</w:t>
            </w:r>
          </w:p>
        </w:tc>
        <w:tc>
          <w:tcPr>
            <w:tcW w:w="7993" w:type="dxa"/>
          </w:tcPr>
          <w:p w14:paraId="107E9709" w14:textId="77777777" w:rsidR="002061FC" w:rsidRPr="005E419C" w:rsidRDefault="002061FC" w:rsidP="002061FC">
            <w:pPr>
              <w:jc w:val="center"/>
              <w:rPr>
                <w:b/>
                <w:sz w:val="20"/>
              </w:rPr>
            </w:pPr>
          </w:p>
        </w:tc>
      </w:tr>
      <w:tr w:rsidR="002061FC" w:rsidRPr="005E419C" w14:paraId="090B09BA" w14:textId="77777777" w:rsidTr="00510B63">
        <w:tc>
          <w:tcPr>
            <w:tcW w:w="1187" w:type="dxa"/>
            <w:shd w:val="solid" w:color="BFBFBF" w:fill="auto"/>
            <w:vAlign w:val="center"/>
          </w:tcPr>
          <w:p w14:paraId="16E2BC73" w14:textId="77777777" w:rsidR="002061FC" w:rsidRPr="005E419C" w:rsidRDefault="002061FC" w:rsidP="00510B63">
            <w:pPr>
              <w:jc w:val="center"/>
              <w:rPr>
                <w:b/>
                <w:sz w:val="18"/>
              </w:rPr>
            </w:pPr>
          </w:p>
        </w:tc>
        <w:tc>
          <w:tcPr>
            <w:tcW w:w="7993" w:type="dxa"/>
            <w:shd w:val="solid" w:color="BFBFBF" w:fill="auto"/>
          </w:tcPr>
          <w:p w14:paraId="1364472B" w14:textId="77777777" w:rsidR="002061FC" w:rsidRPr="005E419C" w:rsidRDefault="002061FC" w:rsidP="00510B63">
            <w:pPr>
              <w:rPr>
                <w:b/>
                <w:sz w:val="18"/>
              </w:rPr>
            </w:pPr>
          </w:p>
        </w:tc>
      </w:tr>
      <w:tr w:rsidR="002061FC" w:rsidRPr="005E419C" w14:paraId="07859970" w14:textId="77777777" w:rsidTr="00510B63">
        <w:tc>
          <w:tcPr>
            <w:tcW w:w="1187" w:type="dxa"/>
            <w:vMerge w:val="restart"/>
            <w:vAlign w:val="center"/>
          </w:tcPr>
          <w:p w14:paraId="0780D487" w14:textId="77777777" w:rsidR="002061FC" w:rsidRPr="005E419C" w:rsidRDefault="002061FC" w:rsidP="00510B63">
            <w:pPr>
              <w:jc w:val="center"/>
              <w:rPr>
                <w:b/>
                <w:sz w:val="18"/>
              </w:rPr>
            </w:pPr>
            <w:r>
              <w:rPr>
                <w:b/>
                <w:sz w:val="18"/>
              </w:rPr>
              <w:t>REA</w:t>
            </w:r>
          </w:p>
        </w:tc>
        <w:tc>
          <w:tcPr>
            <w:tcW w:w="7993" w:type="dxa"/>
          </w:tcPr>
          <w:p w14:paraId="7465FC1B" w14:textId="77777777" w:rsidR="002061FC" w:rsidRPr="005E419C" w:rsidRDefault="002061FC" w:rsidP="002061FC">
            <w:pPr>
              <w:rPr>
                <w:b/>
                <w:sz w:val="18"/>
              </w:rPr>
            </w:pPr>
            <w:r w:rsidRPr="005E419C">
              <w:rPr>
                <w:rFonts w:cs="Arial"/>
                <w:sz w:val="20"/>
                <w:szCs w:val="18"/>
              </w:rPr>
              <w:t xml:space="preserve">Réaliser le dispositif expérimental </w:t>
            </w:r>
            <w:r>
              <w:rPr>
                <w:rFonts w:cs="Arial"/>
                <w:sz w:val="20"/>
                <w:szCs w:val="18"/>
              </w:rPr>
              <w:t>proposé</w:t>
            </w:r>
          </w:p>
        </w:tc>
      </w:tr>
      <w:tr w:rsidR="002061FC" w:rsidRPr="005E419C" w14:paraId="643B534A" w14:textId="77777777" w:rsidTr="00510B63">
        <w:tc>
          <w:tcPr>
            <w:tcW w:w="1187" w:type="dxa"/>
            <w:vMerge/>
            <w:vAlign w:val="center"/>
          </w:tcPr>
          <w:p w14:paraId="2B5C1A75" w14:textId="77777777" w:rsidR="002061FC" w:rsidRPr="005E419C" w:rsidRDefault="002061FC" w:rsidP="00510B63">
            <w:pPr>
              <w:jc w:val="center"/>
              <w:rPr>
                <w:b/>
                <w:sz w:val="18"/>
              </w:rPr>
            </w:pPr>
          </w:p>
        </w:tc>
        <w:tc>
          <w:tcPr>
            <w:tcW w:w="7993" w:type="dxa"/>
          </w:tcPr>
          <w:p w14:paraId="076FB9E6" w14:textId="77777777" w:rsidR="002061FC" w:rsidRPr="005E419C" w:rsidRDefault="002061FC" w:rsidP="00510B63">
            <w:pPr>
              <w:rPr>
                <w:b/>
                <w:sz w:val="18"/>
              </w:rPr>
            </w:pPr>
            <w:r w:rsidRPr="005E419C">
              <w:rPr>
                <w:rFonts w:cs="Arial"/>
                <w:sz w:val="20"/>
                <w:szCs w:val="18"/>
              </w:rPr>
              <w:t>Respecter les règles de sécurité</w:t>
            </w:r>
          </w:p>
        </w:tc>
      </w:tr>
      <w:tr w:rsidR="002061FC" w:rsidRPr="005E419C" w14:paraId="0447194A" w14:textId="77777777" w:rsidTr="00510B63">
        <w:tc>
          <w:tcPr>
            <w:tcW w:w="1187" w:type="dxa"/>
            <w:vMerge/>
            <w:vAlign w:val="center"/>
          </w:tcPr>
          <w:p w14:paraId="52F73A90" w14:textId="77777777" w:rsidR="002061FC" w:rsidRPr="005E419C" w:rsidRDefault="002061FC" w:rsidP="00510B63">
            <w:pPr>
              <w:jc w:val="center"/>
              <w:rPr>
                <w:b/>
                <w:sz w:val="18"/>
              </w:rPr>
            </w:pPr>
          </w:p>
        </w:tc>
        <w:tc>
          <w:tcPr>
            <w:tcW w:w="7993" w:type="dxa"/>
          </w:tcPr>
          <w:p w14:paraId="718E89BD" w14:textId="77777777" w:rsidR="002061FC" w:rsidRPr="005E419C" w:rsidRDefault="002061FC" w:rsidP="00510B63">
            <w:pPr>
              <w:rPr>
                <w:b/>
                <w:sz w:val="18"/>
              </w:rPr>
            </w:pPr>
            <w:r w:rsidRPr="005E419C">
              <w:rPr>
                <w:rFonts w:cs="Arial"/>
                <w:sz w:val="20"/>
                <w:szCs w:val="18"/>
              </w:rPr>
              <w:t>Maîtriser certains gestes techniques</w:t>
            </w:r>
          </w:p>
        </w:tc>
      </w:tr>
      <w:tr w:rsidR="002061FC" w:rsidRPr="005E419C" w14:paraId="1893228E" w14:textId="77777777" w:rsidTr="00510B63">
        <w:tc>
          <w:tcPr>
            <w:tcW w:w="1187" w:type="dxa"/>
            <w:vMerge/>
            <w:vAlign w:val="center"/>
          </w:tcPr>
          <w:p w14:paraId="36A1E8A7" w14:textId="77777777" w:rsidR="002061FC" w:rsidRPr="005E419C" w:rsidRDefault="002061FC" w:rsidP="00510B63">
            <w:pPr>
              <w:jc w:val="center"/>
              <w:rPr>
                <w:b/>
                <w:sz w:val="18"/>
              </w:rPr>
            </w:pPr>
          </w:p>
        </w:tc>
        <w:tc>
          <w:tcPr>
            <w:tcW w:w="7993" w:type="dxa"/>
          </w:tcPr>
          <w:p w14:paraId="7C670E0E" w14:textId="77777777" w:rsidR="002061FC" w:rsidRPr="005E419C" w:rsidRDefault="002061FC" w:rsidP="00510B63">
            <w:pPr>
              <w:rPr>
                <w:b/>
                <w:sz w:val="18"/>
              </w:rPr>
            </w:pPr>
            <w:r w:rsidRPr="005E419C">
              <w:rPr>
                <w:rFonts w:cs="Arial"/>
                <w:sz w:val="20"/>
                <w:szCs w:val="18"/>
              </w:rPr>
              <w:t>Observer et décrire les phénomènes</w:t>
            </w:r>
          </w:p>
        </w:tc>
      </w:tr>
      <w:tr w:rsidR="002061FC" w:rsidRPr="005E419C" w14:paraId="7D961F76" w14:textId="77777777" w:rsidTr="00510B63">
        <w:tc>
          <w:tcPr>
            <w:tcW w:w="1187" w:type="dxa"/>
            <w:shd w:val="solid" w:color="BFBFBF" w:fill="auto"/>
            <w:vAlign w:val="center"/>
          </w:tcPr>
          <w:p w14:paraId="5FA1519D" w14:textId="77777777" w:rsidR="002061FC" w:rsidRPr="005E419C" w:rsidRDefault="002061FC" w:rsidP="00510B63">
            <w:pPr>
              <w:jc w:val="center"/>
              <w:rPr>
                <w:b/>
                <w:sz w:val="18"/>
              </w:rPr>
            </w:pPr>
          </w:p>
        </w:tc>
        <w:tc>
          <w:tcPr>
            <w:tcW w:w="7993" w:type="dxa"/>
            <w:shd w:val="solid" w:color="BFBFBF" w:fill="auto"/>
          </w:tcPr>
          <w:p w14:paraId="4AC4DE6F" w14:textId="77777777" w:rsidR="002061FC" w:rsidRPr="005E419C" w:rsidRDefault="002061FC" w:rsidP="00510B63">
            <w:pPr>
              <w:rPr>
                <w:rFonts w:cs="Arial"/>
                <w:sz w:val="20"/>
                <w:szCs w:val="18"/>
              </w:rPr>
            </w:pPr>
          </w:p>
        </w:tc>
      </w:tr>
      <w:tr w:rsidR="002061FC" w:rsidRPr="005E419C" w14:paraId="3EB52EDD" w14:textId="77777777" w:rsidTr="00510B63">
        <w:tc>
          <w:tcPr>
            <w:tcW w:w="1187" w:type="dxa"/>
            <w:vMerge w:val="restart"/>
            <w:vAlign w:val="center"/>
          </w:tcPr>
          <w:p w14:paraId="0341FB97" w14:textId="77777777" w:rsidR="002061FC" w:rsidRPr="005E419C" w:rsidRDefault="002061FC" w:rsidP="00510B63">
            <w:pPr>
              <w:jc w:val="center"/>
              <w:rPr>
                <w:b/>
                <w:sz w:val="18"/>
              </w:rPr>
            </w:pPr>
            <w:r>
              <w:rPr>
                <w:b/>
                <w:sz w:val="18"/>
              </w:rPr>
              <w:t>ANA</w:t>
            </w:r>
          </w:p>
        </w:tc>
        <w:tc>
          <w:tcPr>
            <w:tcW w:w="7993" w:type="dxa"/>
          </w:tcPr>
          <w:p w14:paraId="155D7DF0" w14:textId="77777777" w:rsidR="002061FC" w:rsidRPr="005E419C" w:rsidRDefault="002061FC" w:rsidP="002061FC">
            <w:pPr>
              <w:rPr>
                <w:b/>
                <w:sz w:val="18"/>
              </w:rPr>
            </w:pPr>
            <w:r w:rsidRPr="005E419C">
              <w:rPr>
                <w:rFonts w:cs="Arial"/>
                <w:sz w:val="20"/>
                <w:szCs w:val="18"/>
              </w:rPr>
              <w:t>Proposer un protocole, identifier les paramètres pertinents</w:t>
            </w:r>
          </w:p>
        </w:tc>
      </w:tr>
      <w:tr w:rsidR="002061FC" w:rsidRPr="005E419C" w14:paraId="1FD823F6" w14:textId="77777777" w:rsidTr="00510B63">
        <w:tc>
          <w:tcPr>
            <w:tcW w:w="1187" w:type="dxa"/>
            <w:vMerge/>
            <w:vAlign w:val="center"/>
          </w:tcPr>
          <w:p w14:paraId="47D3BA7D" w14:textId="77777777" w:rsidR="002061FC" w:rsidRPr="005E419C" w:rsidRDefault="002061FC" w:rsidP="00510B63">
            <w:pPr>
              <w:jc w:val="center"/>
              <w:rPr>
                <w:b/>
                <w:sz w:val="18"/>
              </w:rPr>
            </w:pPr>
          </w:p>
        </w:tc>
        <w:tc>
          <w:tcPr>
            <w:tcW w:w="7993" w:type="dxa"/>
          </w:tcPr>
          <w:p w14:paraId="20A61DF6" w14:textId="77777777" w:rsidR="002061FC" w:rsidRPr="005E419C" w:rsidRDefault="002061FC" w:rsidP="00510B63">
            <w:pPr>
              <w:rPr>
                <w:b/>
                <w:sz w:val="18"/>
              </w:rPr>
            </w:pPr>
            <w:r w:rsidRPr="005E419C">
              <w:rPr>
                <w:rFonts w:cs="Arial"/>
                <w:sz w:val="20"/>
                <w:szCs w:val="18"/>
              </w:rPr>
              <w:t>Définir les conditions d’utilisation des instruments de mesure, réaliser et régler les dispositifs expérimentaux dans les conditions de précision correspondant au protocole</w:t>
            </w:r>
          </w:p>
        </w:tc>
      </w:tr>
      <w:tr w:rsidR="002061FC" w:rsidRPr="005E419C" w14:paraId="73DCC831" w14:textId="77777777" w:rsidTr="00510B63">
        <w:tc>
          <w:tcPr>
            <w:tcW w:w="1187" w:type="dxa"/>
            <w:vMerge/>
            <w:vAlign w:val="center"/>
          </w:tcPr>
          <w:p w14:paraId="41E853AF" w14:textId="77777777" w:rsidR="002061FC" w:rsidRPr="005E419C" w:rsidRDefault="002061FC" w:rsidP="00510B63">
            <w:pPr>
              <w:jc w:val="center"/>
              <w:rPr>
                <w:b/>
                <w:sz w:val="18"/>
              </w:rPr>
            </w:pPr>
          </w:p>
        </w:tc>
        <w:tc>
          <w:tcPr>
            <w:tcW w:w="7993" w:type="dxa"/>
          </w:tcPr>
          <w:p w14:paraId="08DF26B6" w14:textId="77777777" w:rsidR="002061FC" w:rsidRPr="005E419C" w:rsidRDefault="002061FC" w:rsidP="00510B63">
            <w:pPr>
              <w:rPr>
                <w:b/>
                <w:sz w:val="18"/>
              </w:rPr>
            </w:pPr>
            <w:r w:rsidRPr="005E419C">
              <w:rPr>
                <w:rFonts w:cs="Arial"/>
                <w:sz w:val="20"/>
                <w:szCs w:val="18"/>
              </w:rPr>
              <w:t>Observer et décrire les phénomènes</w:t>
            </w:r>
          </w:p>
        </w:tc>
      </w:tr>
      <w:tr w:rsidR="002061FC" w:rsidRPr="005E419C" w14:paraId="521C2302" w14:textId="77777777" w:rsidTr="00510B63">
        <w:tc>
          <w:tcPr>
            <w:tcW w:w="1187" w:type="dxa"/>
            <w:shd w:val="solid" w:color="BFBFBF" w:fill="auto"/>
            <w:vAlign w:val="center"/>
          </w:tcPr>
          <w:p w14:paraId="77F8E2DA" w14:textId="77777777" w:rsidR="002061FC" w:rsidRPr="005E419C" w:rsidRDefault="002061FC" w:rsidP="00510B63">
            <w:pPr>
              <w:jc w:val="center"/>
              <w:rPr>
                <w:b/>
                <w:sz w:val="18"/>
              </w:rPr>
            </w:pPr>
          </w:p>
        </w:tc>
        <w:tc>
          <w:tcPr>
            <w:tcW w:w="7993" w:type="dxa"/>
            <w:shd w:val="solid" w:color="BFBFBF" w:fill="auto"/>
          </w:tcPr>
          <w:p w14:paraId="2223CA7F" w14:textId="77777777" w:rsidR="002061FC" w:rsidRPr="005E419C" w:rsidRDefault="002061FC" w:rsidP="00510B63">
            <w:pPr>
              <w:rPr>
                <w:b/>
                <w:sz w:val="18"/>
              </w:rPr>
            </w:pPr>
          </w:p>
        </w:tc>
      </w:tr>
      <w:tr w:rsidR="002061FC" w:rsidRPr="005E419C" w14:paraId="19BA0645" w14:textId="77777777" w:rsidTr="00510B63">
        <w:tc>
          <w:tcPr>
            <w:tcW w:w="1187" w:type="dxa"/>
            <w:vMerge w:val="restart"/>
            <w:vAlign w:val="center"/>
          </w:tcPr>
          <w:p w14:paraId="1C77D866" w14:textId="77777777" w:rsidR="002061FC" w:rsidRPr="005E419C" w:rsidRDefault="002061FC" w:rsidP="00510B63">
            <w:pPr>
              <w:jc w:val="center"/>
              <w:rPr>
                <w:b/>
                <w:sz w:val="18"/>
              </w:rPr>
            </w:pPr>
            <w:r w:rsidRPr="005E419C">
              <w:rPr>
                <w:b/>
                <w:sz w:val="18"/>
              </w:rPr>
              <w:t>VAL</w:t>
            </w:r>
          </w:p>
        </w:tc>
        <w:tc>
          <w:tcPr>
            <w:tcW w:w="7993" w:type="dxa"/>
          </w:tcPr>
          <w:p w14:paraId="3CB57E46" w14:textId="77777777" w:rsidR="002061FC" w:rsidRPr="005E419C" w:rsidRDefault="002061FC" w:rsidP="00510B63">
            <w:pPr>
              <w:rPr>
                <w:b/>
                <w:sz w:val="18"/>
              </w:rPr>
            </w:pPr>
            <w:r w:rsidRPr="005E419C">
              <w:rPr>
                <w:rFonts w:cs="Arial"/>
                <w:sz w:val="20"/>
                <w:szCs w:val="18"/>
              </w:rPr>
              <w:t>Extraire des informations des données expérimentales et les exploiter</w:t>
            </w:r>
          </w:p>
        </w:tc>
      </w:tr>
      <w:tr w:rsidR="002061FC" w:rsidRPr="005E419C" w14:paraId="250887B3" w14:textId="77777777" w:rsidTr="00510B63">
        <w:tc>
          <w:tcPr>
            <w:tcW w:w="1187" w:type="dxa"/>
            <w:vMerge/>
            <w:vAlign w:val="center"/>
          </w:tcPr>
          <w:p w14:paraId="108F3972" w14:textId="77777777" w:rsidR="002061FC" w:rsidRPr="005E419C" w:rsidRDefault="002061FC" w:rsidP="00510B63">
            <w:pPr>
              <w:jc w:val="center"/>
              <w:rPr>
                <w:b/>
                <w:sz w:val="18"/>
              </w:rPr>
            </w:pPr>
          </w:p>
        </w:tc>
        <w:tc>
          <w:tcPr>
            <w:tcW w:w="7993" w:type="dxa"/>
          </w:tcPr>
          <w:p w14:paraId="619B7C9D" w14:textId="77777777" w:rsidR="002061FC" w:rsidRPr="005E419C" w:rsidRDefault="002061FC" w:rsidP="00510B63">
            <w:pPr>
              <w:rPr>
                <w:b/>
                <w:sz w:val="18"/>
              </w:rPr>
            </w:pPr>
            <w:r w:rsidRPr="005E419C">
              <w:rPr>
                <w:rFonts w:cs="Arial"/>
                <w:sz w:val="20"/>
                <w:szCs w:val="18"/>
              </w:rPr>
              <w:t>Estimer l’incertitude d’une mesure unique ou d’une série de mesures</w:t>
            </w:r>
          </w:p>
        </w:tc>
      </w:tr>
      <w:tr w:rsidR="002061FC" w:rsidRPr="005E419C" w14:paraId="7DBE8490" w14:textId="77777777" w:rsidTr="00510B63">
        <w:tc>
          <w:tcPr>
            <w:tcW w:w="1187" w:type="dxa"/>
            <w:vMerge/>
            <w:vAlign w:val="center"/>
          </w:tcPr>
          <w:p w14:paraId="534AB0BF" w14:textId="77777777" w:rsidR="002061FC" w:rsidRPr="005E419C" w:rsidRDefault="002061FC" w:rsidP="00510B63">
            <w:pPr>
              <w:jc w:val="center"/>
              <w:rPr>
                <w:b/>
                <w:sz w:val="18"/>
              </w:rPr>
            </w:pPr>
          </w:p>
        </w:tc>
        <w:tc>
          <w:tcPr>
            <w:tcW w:w="7993" w:type="dxa"/>
          </w:tcPr>
          <w:p w14:paraId="736B7D9A" w14:textId="77777777" w:rsidR="002061FC" w:rsidRPr="005E419C" w:rsidRDefault="002061FC" w:rsidP="00510B63">
            <w:pPr>
              <w:rPr>
                <w:b/>
                <w:sz w:val="18"/>
              </w:rPr>
            </w:pPr>
            <w:r w:rsidRPr="005E419C">
              <w:rPr>
                <w:rFonts w:cs="Arial"/>
                <w:sz w:val="20"/>
                <w:szCs w:val="18"/>
              </w:rPr>
              <w:t>Analyser l’ensemble des résultats de façon critique et faire des propositions pour améliorer la démarche ou le modèle</w:t>
            </w:r>
          </w:p>
        </w:tc>
      </w:tr>
      <w:tr w:rsidR="002061FC" w:rsidRPr="005E419C" w14:paraId="2E101512" w14:textId="77777777" w:rsidTr="00510B63">
        <w:tc>
          <w:tcPr>
            <w:tcW w:w="1187" w:type="dxa"/>
            <w:shd w:val="solid" w:color="BFBFBF" w:fill="auto"/>
            <w:vAlign w:val="center"/>
          </w:tcPr>
          <w:p w14:paraId="10F07FD4" w14:textId="77777777" w:rsidR="002061FC" w:rsidRPr="005E419C" w:rsidRDefault="002061FC" w:rsidP="00510B63">
            <w:pPr>
              <w:jc w:val="center"/>
              <w:rPr>
                <w:b/>
                <w:sz w:val="18"/>
              </w:rPr>
            </w:pPr>
          </w:p>
        </w:tc>
        <w:tc>
          <w:tcPr>
            <w:tcW w:w="7993" w:type="dxa"/>
            <w:shd w:val="solid" w:color="BFBFBF" w:fill="auto"/>
          </w:tcPr>
          <w:p w14:paraId="756490B3" w14:textId="77777777" w:rsidR="002061FC" w:rsidRPr="005E419C" w:rsidRDefault="002061FC" w:rsidP="00510B63">
            <w:pPr>
              <w:rPr>
                <w:b/>
                <w:sz w:val="18"/>
              </w:rPr>
            </w:pPr>
          </w:p>
        </w:tc>
      </w:tr>
      <w:tr w:rsidR="002061FC" w:rsidRPr="005E419C" w14:paraId="12DAA137" w14:textId="77777777" w:rsidTr="00510B63">
        <w:tc>
          <w:tcPr>
            <w:tcW w:w="1187" w:type="dxa"/>
            <w:vMerge w:val="restart"/>
            <w:shd w:val="clear" w:color="auto" w:fill="auto"/>
            <w:vAlign w:val="center"/>
          </w:tcPr>
          <w:p w14:paraId="3A0518B3" w14:textId="77777777" w:rsidR="002061FC" w:rsidRPr="005E419C" w:rsidRDefault="002061FC" w:rsidP="00510B63">
            <w:pPr>
              <w:jc w:val="center"/>
              <w:rPr>
                <w:b/>
                <w:sz w:val="18"/>
              </w:rPr>
            </w:pPr>
            <w:r w:rsidRPr="005E419C">
              <w:rPr>
                <w:b/>
                <w:sz w:val="18"/>
              </w:rPr>
              <w:t>COM</w:t>
            </w:r>
          </w:p>
        </w:tc>
        <w:tc>
          <w:tcPr>
            <w:tcW w:w="7993" w:type="dxa"/>
          </w:tcPr>
          <w:p w14:paraId="7091579A" w14:textId="77777777" w:rsidR="002061FC" w:rsidRPr="005E419C" w:rsidRDefault="002061FC" w:rsidP="00510B63">
            <w:pPr>
              <w:rPr>
                <w:b/>
                <w:sz w:val="18"/>
              </w:rPr>
            </w:pPr>
            <w:r w:rsidRPr="005E419C">
              <w:rPr>
                <w:rFonts w:cs="Arial"/>
                <w:sz w:val="20"/>
                <w:szCs w:val="18"/>
              </w:rPr>
              <w:t>Rendre compte de façon écrite</w:t>
            </w:r>
          </w:p>
        </w:tc>
      </w:tr>
      <w:tr w:rsidR="002061FC" w:rsidRPr="005E419C" w14:paraId="3A6E7B85" w14:textId="77777777" w:rsidTr="00510B63">
        <w:tc>
          <w:tcPr>
            <w:tcW w:w="1187" w:type="dxa"/>
            <w:vMerge/>
            <w:shd w:val="clear" w:color="auto" w:fill="auto"/>
            <w:vAlign w:val="center"/>
          </w:tcPr>
          <w:p w14:paraId="68676E9B" w14:textId="77777777" w:rsidR="002061FC" w:rsidRPr="005E419C" w:rsidRDefault="002061FC" w:rsidP="00510B63">
            <w:pPr>
              <w:jc w:val="center"/>
              <w:rPr>
                <w:b/>
                <w:sz w:val="18"/>
              </w:rPr>
            </w:pPr>
          </w:p>
        </w:tc>
        <w:tc>
          <w:tcPr>
            <w:tcW w:w="7993" w:type="dxa"/>
          </w:tcPr>
          <w:p w14:paraId="630B0FEA" w14:textId="77777777" w:rsidR="002061FC" w:rsidRPr="005E419C" w:rsidRDefault="002061FC" w:rsidP="00510B63">
            <w:pPr>
              <w:rPr>
                <w:b/>
                <w:sz w:val="18"/>
              </w:rPr>
            </w:pPr>
            <w:r w:rsidRPr="005E419C">
              <w:rPr>
                <w:rFonts w:cs="Arial"/>
                <w:sz w:val="20"/>
                <w:szCs w:val="18"/>
              </w:rPr>
              <w:t>Rendre compte de façon orale</w:t>
            </w:r>
          </w:p>
        </w:tc>
      </w:tr>
      <w:tr w:rsidR="002061FC" w:rsidRPr="005E419C" w14:paraId="538DA922" w14:textId="77777777" w:rsidTr="00510B63">
        <w:tc>
          <w:tcPr>
            <w:tcW w:w="1187" w:type="dxa"/>
            <w:shd w:val="solid" w:color="BFBFBF" w:fill="auto"/>
            <w:vAlign w:val="center"/>
          </w:tcPr>
          <w:p w14:paraId="3B856C4B" w14:textId="77777777" w:rsidR="002061FC" w:rsidRPr="005E419C" w:rsidRDefault="002061FC" w:rsidP="00510B63">
            <w:pPr>
              <w:jc w:val="center"/>
              <w:rPr>
                <w:b/>
                <w:sz w:val="18"/>
              </w:rPr>
            </w:pPr>
          </w:p>
        </w:tc>
        <w:tc>
          <w:tcPr>
            <w:tcW w:w="7993" w:type="dxa"/>
            <w:shd w:val="solid" w:color="BFBFBF" w:fill="auto"/>
          </w:tcPr>
          <w:p w14:paraId="08983DF6" w14:textId="77777777" w:rsidR="002061FC" w:rsidRPr="005E419C" w:rsidRDefault="002061FC" w:rsidP="00510B63">
            <w:pPr>
              <w:rPr>
                <w:b/>
                <w:sz w:val="18"/>
              </w:rPr>
            </w:pPr>
          </w:p>
        </w:tc>
      </w:tr>
      <w:tr w:rsidR="002061FC" w:rsidRPr="005E419C" w14:paraId="1EB0BFC1" w14:textId="77777777" w:rsidTr="00510B63">
        <w:tc>
          <w:tcPr>
            <w:tcW w:w="1187" w:type="dxa"/>
            <w:vMerge w:val="restart"/>
            <w:vAlign w:val="center"/>
          </w:tcPr>
          <w:p w14:paraId="7C9E61FA" w14:textId="77777777" w:rsidR="002061FC" w:rsidRPr="005E419C" w:rsidRDefault="002061FC" w:rsidP="00510B63">
            <w:pPr>
              <w:jc w:val="center"/>
              <w:rPr>
                <w:b/>
                <w:sz w:val="18"/>
              </w:rPr>
            </w:pPr>
            <w:r w:rsidRPr="005E419C">
              <w:rPr>
                <w:b/>
                <w:sz w:val="18"/>
              </w:rPr>
              <w:t>AUTO</w:t>
            </w:r>
          </w:p>
        </w:tc>
        <w:tc>
          <w:tcPr>
            <w:tcW w:w="7993" w:type="dxa"/>
          </w:tcPr>
          <w:p w14:paraId="6321B1D9" w14:textId="77777777" w:rsidR="002061FC" w:rsidRPr="005E419C" w:rsidRDefault="002061FC" w:rsidP="002061FC">
            <w:pPr>
              <w:rPr>
                <w:b/>
                <w:sz w:val="18"/>
              </w:rPr>
            </w:pPr>
            <w:r w:rsidRPr="005E419C">
              <w:rPr>
                <w:sz w:val="20"/>
              </w:rPr>
              <w:t xml:space="preserve">S’impliquer dans un projet </w:t>
            </w:r>
          </w:p>
        </w:tc>
      </w:tr>
      <w:tr w:rsidR="002061FC" w:rsidRPr="005E419C" w14:paraId="7866EC5F" w14:textId="77777777" w:rsidTr="00510B63">
        <w:tc>
          <w:tcPr>
            <w:tcW w:w="1187" w:type="dxa"/>
            <w:vMerge/>
          </w:tcPr>
          <w:p w14:paraId="7DB9147E" w14:textId="77777777" w:rsidR="002061FC" w:rsidRPr="005E419C" w:rsidRDefault="002061FC" w:rsidP="00510B63">
            <w:pPr>
              <w:rPr>
                <w:b/>
                <w:sz w:val="18"/>
              </w:rPr>
            </w:pPr>
          </w:p>
        </w:tc>
        <w:tc>
          <w:tcPr>
            <w:tcW w:w="7993" w:type="dxa"/>
          </w:tcPr>
          <w:p w14:paraId="40542D9E" w14:textId="77777777" w:rsidR="002061FC" w:rsidRPr="005E419C" w:rsidRDefault="002061FC" w:rsidP="00510B63">
            <w:pPr>
              <w:rPr>
                <w:b/>
                <w:sz w:val="18"/>
              </w:rPr>
            </w:pPr>
            <w:r w:rsidRPr="005E419C">
              <w:rPr>
                <w:sz w:val="20"/>
              </w:rPr>
              <w:t>Prendre des initiatives, des décisions, anticiper</w:t>
            </w:r>
          </w:p>
        </w:tc>
      </w:tr>
      <w:tr w:rsidR="002061FC" w:rsidRPr="005E419C" w14:paraId="53F105A4" w14:textId="77777777" w:rsidTr="00510B63">
        <w:tc>
          <w:tcPr>
            <w:tcW w:w="1187" w:type="dxa"/>
            <w:vMerge/>
          </w:tcPr>
          <w:p w14:paraId="1F8700E2" w14:textId="77777777" w:rsidR="002061FC" w:rsidRPr="005E419C" w:rsidRDefault="002061FC" w:rsidP="00510B63">
            <w:pPr>
              <w:rPr>
                <w:b/>
                <w:sz w:val="18"/>
              </w:rPr>
            </w:pPr>
          </w:p>
        </w:tc>
        <w:tc>
          <w:tcPr>
            <w:tcW w:w="7993" w:type="dxa"/>
          </w:tcPr>
          <w:p w14:paraId="1939A80F" w14:textId="77777777" w:rsidR="002061FC" w:rsidRPr="005E419C" w:rsidRDefault="002061FC" w:rsidP="00510B63">
            <w:pPr>
              <w:rPr>
                <w:b/>
                <w:sz w:val="18"/>
              </w:rPr>
            </w:pPr>
            <w:r w:rsidRPr="005E419C">
              <w:rPr>
                <w:rFonts w:cs="Arial"/>
                <w:sz w:val="20"/>
                <w:szCs w:val="18"/>
              </w:rPr>
              <w:t>Travailler en autonomie</w:t>
            </w:r>
          </w:p>
        </w:tc>
      </w:tr>
    </w:tbl>
    <w:p w14:paraId="60723546" w14:textId="77777777" w:rsidR="004F048A" w:rsidRPr="00F94A9D" w:rsidRDefault="004F048A" w:rsidP="002061FC">
      <w:pPr>
        <w:rPr>
          <w:b/>
          <w:smallCaps/>
          <w:szCs w:val="24"/>
          <w:u w:val="single"/>
        </w:rPr>
      </w:pPr>
    </w:p>
    <w:p w14:paraId="1872B053" w14:textId="1A074E64" w:rsidR="004F048A" w:rsidRPr="00F94A9D" w:rsidRDefault="00260F9C" w:rsidP="002061FC">
      <w:pPr>
        <w:ind w:firstLine="709"/>
      </w:pPr>
      <w:r>
        <w:t>I</w:t>
      </w:r>
      <w:r w:rsidR="004F048A" w:rsidRPr="00F94A9D">
        <w:t xml:space="preserve">l est essentiel de communiquer </w:t>
      </w:r>
      <w:r w:rsidR="004F048A">
        <w:t>cette grille de compétence</w:t>
      </w:r>
      <w:r>
        <w:t>s</w:t>
      </w:r>
      <w:r w:rsidR="004F048A">
        <w:t xml:space="preserve"> par avance aux étudiants.</w:t>
      </w:r>
    </w:p>
    <w:p w14:paraId="02E3173B" w14:textId="77777777" w:rsidR="004F048A" w:rsidRDefault="004F048A" w:rsidP="002061FC"/>
    <w:p w14:paraId="5E1D6F78" w14:textId="77777777" w:rsidR="00510B63" w:rsidRPr="00AD37F1" w:rsidRDefault="00510B63" w:rsidP="002061FC"/>
    <w:p w14:paraId="5CFED2F3" w14:textId="77777777" w:rsidR="004F048A" w:rsidRDefault="004F048A" w:rsidP="002061FC">
      <w:pPr>
        <w:pStyle w:val="Titre2"/>
        <w:spacing w:before="0" w:after="0"/>
      </w:pPr>
      <w:r w:rsidRPr="008517D4">
        <w:lastRenderedPageBreak/>
        <w:t>Déroulement de la séance</w:t>
      </w:r>
    </w:p>
    <w:p w14:paraId="36EFAE0A" w14:textId="77777777" w:rsidR="004F048A" w:rsidRDefault="004F048A" w:rsidP="002061FC"/>
    <w:p w14:paraId="23F4867C" w14:textId="77777777" w:rsidR="004F048A" w:rsidRDefault="004F048A" w:rsidP="002061FC"/>
    <w:p w14:paraId="76D7F625" w14:textId="77777777" w:rsidR="004F048A" w:rsidRPr="002E6020" w:rsidRDefault="004F048A" w:rsidP="002061FC">
      <w:pPr>
        <w:autoSpaceDE w:val="0"/>
        <w:autoSpaceDN w:val="0"/>
        <w:adjustRightInd w:val="0"/>
        <w:ind w:right="-24"/>
        <w:jc w:val="center"/>
        <w:rPr>
          <w:rFonts w:ascii="Trebuchet MS" w:hAnsi="Trebuchet MS"/>
          <w:b/>
          <w:sz w:val="28"/>
        </w:rPr>
      </w:pPr>
      <w:r w:rsidRPr="002E6020">
        <w:rPr>
          <w:rFonts w:ascii="Trebuchet MS" w:hAnsi="Trebuchet MS"/>
          <w:b/>
          <w:sz w:val="28"/>
        </w:rPr>
        <w:t>Le sujet proposé aux étudiants</w:t>
      </w:r>
    </w:p>
    <w:p w14:paraId="560AE4FF" w14:textId="77777777" w:rsidR="004F048A" w:rsidRPr="00F94A9D" w:rsidRDefault="004F048A" w:rsidP="002061FC">
      <w:pPr>
        <w:autoSpaceDE w:val="0"/>
        <w:autoSpaceDN w:val="0"/>
        <w:adjustRightInd w:val="0"/>
        <w:ind w:right="-24"/>
        <w:rPr>
          <w:b/>
          <w:i/>
          <w:smallCaps/>
        </w:rPr>
      </w:pPr>
    </w:p>
    <w:p w14:paraId="7AFFF8B4" w14:textId="77777777" w:rsidR="004F048A" w:rsidRDefault="004F048A" w:rsidP="002061FC">
      <w:pPr>
        <w:pStyle w:val="NormalWeb"/>
        <w:spacing w:before="0" w:beforeAutospacing="0"/>
        <w:ind w:right="685"/>
        <w:jc w:val="both"/>
        <w:rPr>
          <w:rFonts w:ascii="Times New Roman" w:hAnsi="Times New Roman"/>
          <w:sz w:val="22"/>
          <w:szCs w:val="22"/>
        </w:rPr>
      </w:pPr>
      <w:r w:rsidRPr="00F94A9D">
        <w:rPr>
          <w:rFonts w:ascii="Times New Roman" w:hAnsi="Times New Roman"/>
          <w:sz w:val="22"/>
          <w:szCs w:val="22"/>
        </w:rPr>
        <w:t xml:space="preserve">Il s’agit d’une expérience classique que l’on retrouve, par exemple, dans « des expériences de la famille </w:t>
      </w:r>
      <w:proofErr w:type="spellStart"/>
      <w:r w:rsidRPr="00F94A9D">
        <w:rPr>
          <w:rFonts w:ascii="Times New Roman" w:hAnsi="Times New Roman"/>
          <w:sz w:val="22"/>
          <w:szCs w:val="22"/>
        </w:rPr>
        <w:t>Réd-Ox</w:t>
      </w:r>
      <w:proofErr w:type="spellEnd"/>
      <w:r w:rsidRPr="00F94A9D">
        <w:rPr>
          <w:rFonts w:ascii="Times New Roman" w:hAnsi="Times New Roman"/>
          <w:sz w:val="22"/>
          <w:szCs w:val="22"/>
        </w:rPr>
        <w:t xml:space="preserve"> » de </w:t>
      </w:r>
      <w:r w:rsidRPr="00F94A9D">
        <w:rPr>
          <w:rFonts w:ascii="Times New Roman" w:hAnsi="Times New Roman"/>
          <w:b/>
          <w:sz w:val="22"/>
          <w:szCs w:val="22"/>
        </w:rPr>
        <w:t xml:space="preserve">Danielle </w:t>
      </w:r>
      <w:proofErr w:type="spellStart"/>
      <w:r w:rsidRPr="00F94A9D">
        <w:rPr>
          <w:rFonts w:ascii="Times New Roman" w:hAnsi="Times New Roman"/>
          <w:b/>
          <w:sz w:val="22"/>
          <w:szCs w:val="22"/>
        </w:rPr>
        <w:t>Cachau-Hereillat</w:t>
      </w:r>
      <w:proofErr w:type="spellEnd"/>
      <w:r w:rsidRPr="00F94A9D">
        <w:rPr>
          <w:rFonts w:ascii="Times New Roman" w:hAnsi="Times New Roman"/>
          <w:sz w:val="22"/>
          <w:szCs w:val="22"/>
        </w:rPr>
        <w:t xml:space="preserve"> chez de Boeck (2007), pp. 302-304. Afin de la transformer en une séance fondée sur la démarche d’investigation, nous avons décidé de n’indiquer aux étudiants que l’objectif recherché : le dosage de l’acide ascorbique dans un comprimé de </w:t>
      </w:r>
      <w:proofErr w:type="spellStart"/>
      <w:r w:rsidRPr="00F94A9D">
        <w:rPr>
          <w:rFonts w:ascii="Times New Roman" w:hAnsi="Times New Roman"/>
          <w:sz w:val="22"/>
          <w:szCs w:val="22"/>
        </w:rPr>
        <w:t>Vitascorbol</w:t>
      </w:r>
      <w:proofErr w:type="spellEnd"/>
      <w:r w:rsidRPr="00F94A9D">
        <w:rPr>
          <w:rFonts w:ascii="Times New Roman" w:hAnsi="Times New Roman"/>
          <w:sz w:val="22"/>
          <w:szCs w:val="22"/>
        </w:rPr>
        <w:t>® et d’imposer une liste de matériel et de produits mis à la leur disposition. Il s’agit alors de mettre au point un protocole pour vérifier les informations indiquées sur la boite de comprimés.</w:t>
      </w:r>
    </w:p>
    <w:p w14:paraId="48F50B13" w14:textId="77777777" w:rsidR="004F048A" w:rsidRPr="00F94A9D" w:rsidRDefault="004F048A" w:rsidP="002061FC">
      <w:pPr>
        <w:pStyle w:val="NormalWeb"/>
        <w:spacing w:before="0" w:beforeAutospacing="0"/>
        <w:ind w:right="685"/>
        <w:rPr>
          <w:rFonts w:ascii="Times New Roman" w:hAnsi="Times New Roman"/>
          <w:sz w:val="22"/>
          <w:szCs w:val="22"/>
        </w:rPr>
      </w:pPr>
    </w:p>
    <w:tbl>
      <w:tblPr>
        <w:tblW w:w="0" w:type="auto"/>
        <w:tblLayout w:type="fixed"/>
        <w:tblLook w:val="04A0" w:firstRow="1" w:lastRow="0" w:firstColumn="1" w:lastColumn="0" w:noHBand="0" w:noVBand="1"/>
      </w:tblPr>
      <w:tblGrid>
        <w:gridCol w:w="3794"/>
        <w:gridCol w:w="4111"/>
      </w:tblGrid>
      <w:tr w:rsidR="004F048A" w:rsidRPr="00F94A9D" w14:paraId="3044F5A5" w14:textId="77777777" w:rsidTr="00510B63">
        <w:tc>
          <w:tcPr>
            <w:tcW w:w="3794" w:type="dxa"/>
          </w:tcPr>
          <w:p w14:paraId="7BB6B123" w14:textId="77777777" w:rsidR="004F048A" w:rsidRPr="00F94A9D" w:rsidRDefault="004F048A" w:rsidP="002061FC">
            <w:pPr>
              <w:pStyle w:val="NormalWeb"/>
              <w:spacing w:before="0" w:beforeAutospacing="0"/>
              <w:ind w:right="24"/>
              <w:jc w:val="center"/>
              <w:rPr>
                <w:rFonts w:ascii="Times New Roman" w:hAnsi="Times New Roman"/>
                <w:sz w:val="22"/>
                <w:szCs w:val="22"/>
                <w:u w:val="single"/>
              </w:rPr>
            </w:pPr>
          </w:p>
          <w:p w14:paraId="2AB698BB" w14:textId="77777777" w:rsidR="004F048A" w:rsidRPr="00F94A9D" w:rsidRDefault="004F048A" w:rsidP="002061FC">
            <w:pPr>
              <w:pStyle w:val="NormalWeb"/>
              <w:spacing w:before="0" w:beforeAutospacing="0"/>
              <w:ind w:right="24"/>
              <w:jc w:val="center"/>
              <w:rPr>
                <w:rFonts w:ascii="Times New Roman" w:hAnsi="Times New Roman"/>
                <w:sz w:val="22"/>
                <w:szCs w:val="22"/>
              </w:rPr>
            </w:pPr>
            <w:r w:rsidRPr="00F94A9D">
              <w:rPr>
                <w:rFonts w:ascii="Times New Roman" w:hAnsi="Times New Roman"/>
                <w:sz w:val="22"/>
                <w:szCs w:val="22"/>
                <w:u w:val="single"/>
              </w:rPr>
              <w:t>Enoncé du sujet</w:t>
            </w:r>
            <w:r w:rsidRPr="00F94A9D">
              <w:rPr>
                <w:rFonts w:ascii="Times New Roman" w:hAnsi="Times New Roman"/>
                <w:sz w:val="22"/>
                <w:szCs w:val="22"/>
              </w:rPr>
              <w:t> : commen</w:t>
            </w:r>
            <w:bookmarkStart w:id="0" w:name="_GoBack"/>
            <w:bookmarkEnd w:id="0"/>
            <w:r w:rsidRPr="00F94A9D">
              <w:rPr>
                <w:rFonts w:ascii="Times New Roman" w:hAnsi="Times New Roman"/>
                <w:sz w:val="22"/>
                <w:szCs w:val="22"/>
              </w:rPr>
              <w:t xml:space="preserve">t vérifier que la masse d’acide ascorbique contenu dans un comprimé de </w:t>
            </w:r>
            <w:proofErr w:type="spellStart"/>
            <w:r w:rsidRPr="00F94A9D">
              <w:rPr>
                <w:rFonts w:ascii="Times New Roman" w:hAnsi="Times New Roman"/>
                <w:sz w:val="22"/>
                <w:szCs w:val="22"/>
              </w:rPr>
              <w:t>Vitascorbol</w:t>
            </w:r>
            <w:proofErr w:type="spellEnd"/>
            <w:r w:rsidRPr="00F94A9D">
              <w:rPr>
                <w:rFonts w:ascii="Times New Roman" w:hAnsi="Times New Roman"/>
                <w:sz w:val="22"/>
                <w:szCs w:val="22"/>
              </w:rPr>
              <w:t>® est bien de 500 mg comme indiqué sur la boite ? Vous détaillerez votre démarche, vos résultats. Une discussion sur la précision des résultats est attendue.</w:t>
            </w:r>
          </w:p>
          <w:p w14:paraId="3A0E1214" w14:textId="77777777" w:rsidR="004F048A" w:rsidRPr="00F94A9D" w:rsidRDefault="004F048A" w:rsidP="002061FC">
            <w:pPr>
              <w:pStyle w:val="NormalWeb"/>
              <w:spacing w:before="0" w:beforeAutospacing="0"/>
              <w:ind w:right="685"/>
              <w:rPr>
                <w:rFonts w:ascii="Times New Roman" w:hAnsi="Times New Roman"/>
                <w:sz w:val="22"/>
                <w:szCs w:val="22"/>
              </w:rPr>
            </w:pPr>
          </w:p>
        </w:tc>
        <w:tc>
          <w:tcPr>
            <w:tcW w:w="4111" w:type="dxa"/>
          </w:tcPr>
          <w:p w14:paraId="48D8626E" w14:textId="77777777" w:rsidR="004F048A" w:rsidRPr="00F94A9D" w:rsidRDefault="004F048A" w:rsidP="002061FC">
            <w:pPr>
              <w:pStyle w:val="NormalWeb"/>
              <w:spacing w:before="0" w:beforeAutospacing="0"/>
              <w:ind w:right="685"/>
              <w:jc w:val="center"/>
              <w:rPr>
                <w:rFonts w:ascii="Times New Roman" w:hAnsi="Times New Roman"/>
                <w:sz w:val="22"/>
                <w:szCs w:val="22"/>
              </w:rPr>
            </w:pPr>
            <w:r>
              <w:rPr>
                <w:rFonts w:ascii="Times New Roman" w:hAnsi="Times New Roman"/>
                <w:noProof/>
                <w:sz w:val="22"/>
                <w:szCs w:val="22"/>
              </w:rPr>
              <w:drawing>
                <wp:inline distT="0" distB="0" distL="0" distR="0" wp14:anchorId="22A06E4F" wp14:editId="7FB4A350">
                  <wp:extent cx="2260600" cy="1689100"/>
                  <wp:effectExtent l="0" t="0" r="0" b="12700"/>
                  <wp:docPr id="1" name="Imag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ho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0600" cy="1689100"/>
                          </a:xfrm>
                          <a:prstGeom prst="rect">
                            <a:avLst/>
                          </a:prstGeom>
                          <a:noFill/>
                          <a:ln>
                            <a:noFill/>
                          </a:ln>
                        </pic:spPr>
                      </pic:pic>
                    </a:graphicData>
                  </a:graphic>
                </wp:inline>
              </w:drawing>
            </w:r>
          </w:p>
        </w:tc>
      </w:tr>
    </w:tbl>
    <w:p w14:paraId="6090930E" w14:textId="77777777" w:rsidR="004F048A" w:rsidRDefault="004F048A" w:rsidP="002061FC">
      <w:pPr>
        <w:pStyle w:val="NormalWeb"/>
        <w:spacing w:before="0" w:beforeAutospacing="0"/>
        <w:ind w:right="685"/>
        <w:rPr>
          <w:rFonts w:ascii="Times New Roman" w:hAnsi="Times New Roman"/>
          <w:sz w:val="22"/>
          <w:szCs w:val="22"/>
        </w:rPr>
      </w:pPr>
    </w:p>
    <w:p w14:paraId="2566714E" w14:textId="77777777" w:rsidR="004F048A" w:rsidRDefault="004F048A" w:rsidP="002061FC">
      <w:pPr>
        <w:pStyle w:val="NormalWeb"/>
        <w:spacing w:before="0" w:beforeAutospacing="0"/>
        <w:ind w:right="685"/>
        <w:rPr>
          <w:rFonts w:ascii="Times New Roman" w:hAnsi="Times New Roman"/>
          <w:sz w:val="22"/>
          <w:szCs w:val="22"/>
        </w:rPr>
      </w:pPr>
      <w:r w:rsidRPr="00F94A9D">
        <w:rPr>
          <w:rFonts w:ascii="Times New Roman" w:hAnsi="Times New Roman"/>
          <w:sz w:val="22"/>
          <w:szCs w:val="22"/>
        </w:rPr>
        <w:t>Produits et matériel dont vous disposez :</w:t>
      </w:r>
    </w:p>
    <w:p w14:paraId="6615826B" w14:textId="77777777" w:rsidR="004F048A" w:rsidRPr="00F94A9D" w:rsidRDefault="004F048A" w:rsidP="002061FC">
      <w:pPr>
        <w:pStyle w:val="NormalWeb"/>
        <w:spacing w:before="0" w:beforeAutospacing="0"/>
        <w:ind w:right="685"/>
        <w:rPr>
          <w:rFonts w:ascii="Times New Roman" w:hAnsi="Times New Roman"/>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394"/>
      </w:tblGrid>
      <w:tr w:rsidR="00855133" w:rsidRPr="00F94A9D" w14:paraId="57388F50" w14:textId="77777777" w:rsidTr="00855133">
        <w:tc>
          <w:tcPr>
            <w:tcW w:w="4678" w:type="dxa"/>
          </w:tcPr>
          <w:p w14:paraId="62392ED7" w14:textId="77777777" w:rsidR="004F048A" w:rsidRPr="00F94A9D" w:rsidRDefault="004F048A" w:rsidP="002061FC">
            <w:pPr>
              <w:pStyle w:val="Paragraphedeliste2"/>
              <w:ind w:left="709" w:right="-2"/>
              <w:contextualSpacing w:val="0"/>
              <w:rPr>
                <w:bCs/>
                <w:sz w:val="22"/>
              </w:rPr>
            </w:pPr>
            <w:r w:rsidRPr="00F94A9D">
              <w:rPr>
                <w:bCs/>
                <w:sz w:val="22"/>
              </w:rPr>
              <w:t>Produits à disposition</w:t>
            </w:r>
          </w:p>
        </w:tc>
        <w:tc>
          <w:tcPr>
            <w:tcW w:w="4394" w:type="dxa"/>
          </w:tcPr>
          <w:p w14:paraId="46C6E47E" w14:textId="77777777" w:rsidR="004F048A" w:rsidRPr="00F94A9D" w:rsidRDefault="004F048A" w:rsidP="002061FC">
            <w:pPr>
              <w:pStyle w:val="NormalWeb"/>
              <w:spacing w:before="0" w:beforeAutospacing="0"/>
              <w:ind w:left="709" w:right="-2"/>
              <w:rPr>
                <w:rFonts w:ascii="Times New Roman" w:hAnsi="Times New Roman"/>
                <w:sz w:val="22"/>
                <w:szCs w:val="22"/>
              </w:rPr>
            </w:pPr>
            <w:r w:rsidRPr="00F94A9D">
              <w:rPr>
                <w:rFonts w:ascii="Times New Roman" w:hAnsi="Times New Roman"/>
                <w:sz w:val="22"/>
                <w:szCs w:val="22"/>
              </w:rPr>
              <w:t>Matériel à disposition</w:t>
            </w:r>
          </w:p>
        </w:tc>
      </w:tr>
      <w:tr w:rsidR="00855133" w:rsidRPr="00F94A9D" w14:paraId="1B4AED54" w14:textId="77777777" w:rsidTr="00855133">
        <w:tc>
          <w:tcPr>
            <w:tcW w:w="4678" w:type="dxa"/>
          </w:tcPr>
          <w:p w14:paraId="2FDECC3A" w14:textId="77777777" w:rsidR="004F048A" w:rsidRPr="00F94A9D" w:rsidRDefault="004F048A" w:rsidP="002061FC">
            <w:pPr>
              <w:pStyle w:val="NormalWeb"/>
              <w:spacing w:before="0" w:beforeAutospacing="0"/>
              <w:ind w:right="-2"/>
              <w:rPr>
                <w:rFonts w:ascii="Times New Roman" w:hAnsi="Times New Roman"/>
                <w:sz w:val="22"/>
                <w:szCs w:val="22"/>
              </w:rPr>
            </w:pPr>
            <w:r w:rsidRPr="00F94A9D">
              <w:rPr>
                <w:rFonts w:ascii="Times New Roman" w:hAnsi="Times New Roman"/>
                <w:sz w:val="22"/>
                <w:szCs w:val="22"/>
              </w:rPr>
              <w:t xml:space="preserve">solution de thiosulfate de sodium à environ 0,1 </w:t>
            </w:r>
            <w:proofErr w:type="spellStart"/>
            <w:r w:rsidRPr="00F94A9D">
              <w:rPr>
                <w:rFonts w:ascii="Times New Roman" w:hAnsi="Times New Roman"/>
                <w:sz w:val="22"/>
                <w:szCs w:val="22"/>
              </w:rPr>
              <w:t>mol.L</w:t>
            </w:r>
            <w:proofErr w:type="spellEnd"/>
            <w:r w:rsidRPr="00F94A9D">
              <w:rPr>
                <w:rFonts w:ascii="Times New Roman" w:hAnsi="Times New Roman"/>
                <w:sz w:val="22"/>
                <w:szCs w:val="22"/>
                <w:vertAlign w:val="superscript"/>
              </w:rPr>
              <w:sym w:font="Symbol" w:char="F02D"/>
            </w:r>
            <w:r w:rsidRPr="00F94A9D">
              <w:rPr>
                <w:rFonts w:ascii="Times New Roman" w:hAnsi="Times New Roman"/>
                <w:sz w:val="22"/>
                <w:szCs w:val="22"/>
                <w:vertAlign w:val="superscript"/>
              </w:rPr>
              <w:t>1</w:t>
            </w:r>
            <w:r w:rsidRPr="00F94A9D">
              <w:rPr>
                <w:rFonts w:ascii="Times New Roman" w:hAnsi="Times New Roman"/>
                <w:sz w:val="22"/>
                <w:szCs w:val="22"/>
              </w:rPr>
              <w:t>,</w:t>
            </w:r>
          </w:p>
          <w:p w14:paraId="114D9095" w14:textId="77777777" w:rsidR="004F048A" w:rsidRPr="00F94A9D" w:rsidRDefault="004F048A" w:rsidP="002061FC">
            <w:pPr>
              <w:pStyle w:val="NormalWeb"/>
              <w:spacing w:before="0" w:beforeAutospacing="0"/>
              <w:ind w:right="-2"/>
              <w:rPr>
                <w:rFonts w:ascii="Times New Roman" w:hAnsi="Times New Roman"/>
                <w:sz w:val="22"/>
                <w:szCs w:val="22"/>
              </w:rPr>
            </w:pPr>
            <w:r w:rsidRPr="00F94A9D">
              <w:rPr>
                <w:rFonts w:ascii="Times New Roman" w:hAnsi="Times New Roman"/>
                <w:sz w:val="22"/>
                <w:szCs w:val="22"/>
              </w:rPr>
              <w:t xml:space="preserve">solution de </w:t>
            </w:r>
            <w:proofErr w:type="spellStart"/>
            <w:r w:rsidRPr="00F94A9D">
              <w:rPr>
                <w:rFonts w:ascii="Times New Roman" w:hAnsi="Times New Roman"/>
                <w:sz w:val="22"/>
                <w:szCs w:val="22"/>
              </w:rPr>
              <w:t>diiode</w:t>
            </w:r>
            <w:proofErr w:type="spellEnd"/>
            <w:r w:rsidRPr="00F94A9D">
              <w:rPr>
                <w:rFonts w:ascii="Times New Roman" w:hAnsi="Times New Roman"/>
                <w:sz w:val="22"/>
                <w:szCs w:val="22"/>
              </w:rPr>
              <w:t xml:space="preserve"> dans KI (sous forme </w:t>
            </w:r>
            <w:proofErr w:type="spellStart"/>
            <w:r w:rsidRPr="00F94A9D">
              <w:rPr>
                <w:rFonts w:ascii="Times New Roman" w:hAnsi="Times New Roman"/>
                <w:sz w:val="22"/>
                <w:szCs w:val="22"/>
              </w:rPr>
              <w:t>triiodure</w:t>
            </w:r>
            <w:proofErr w:type="spellEnd"/>
            <w:r w:rsidRPr="00F94A9D">
              <w:rPr>
                <w:rFonts w:ascii="Times New Roman" w:hAnsi="Times New Roman"/>
                <w:sz w:val="22"/>
                <w:szCs w:val="22"/>
              </w:rPr>
              <w:t>) à environ 0,05 mol.L</w:t>
            </w:r>
            <w:r w:rsidRPr="00F94A9D">
              <w:rPr>
                <w:rFonts w:ascii="Times New Roman" w:hAnsi="Times New Roman"/>
                <w:sz w:val="22"/>
                <w:szCs w:val="22"/>
                <w:vertAlign w:val="superscript"/>
              </w:rPr>
              <w:t>-1</w:t>
            </w:r>
            <w:r w:rsidRPr="00F94A9D">
              <w:rPr>
                <w:rFonts w:ascii="Times New Roman" w:hAnsi="Times New Roman"/>
                <w:sz w:val="22"/>
                <w:szCs w:val="22"/>
              </w:rPr>
              <w:t>,</w:t>
            </w:r>
          </w:p>
          <w:p w14:paraId="67B070DA" w14:textId="77777777" w:rsidR="004F048A" w:rsidRPr="00F94A9D" w:rsidRDefault="004F048A" w:rsidP="002061FC">
            <w:pPr>
              <w:pStyle w:val="NormalWeb"/>
              <w:spacing w:before="0" w:beforeAutospacing="0"/>
              <w:ind w:right="-2"/>
              <w:rPr>
                <w:rFonts w:ascii="Times New Roman" w:hAnsi="Times New Roman"/>
                <w:sz w:val="22"/>
                <w:szCs w:val="22"/>
              </w:rPr>
            </w:pPr>
            <w:r w:rsidRPr="00F94A9D">
              <w:rPr>
                <w:rFonts w:ascii="Times New Roman" w:hAnsi="Times New Roman"/>
                <w:sz w:val="22"/>
                <w:szCs w:val="22"/>
              </w:rPr>
              <w:t>solution d’iodure de potassium à 10 % (m/V),</w:t>
            </w:r>
          </w:p>
          <w:p w14:paraId="76E65B65" w14:textId="77777777" w:rsidR="004F048A" w:rsidRPr="00F94A9D" w:rsidRDefault="004F048A" w:rsidP="002061FC">
            <w:pPr>
              <w:pStyle w:val="NormalWeb"/>
              <w:spacing w:before="0" w:beforeAutospacing="0"/>
              <w:ind w:right="-2"/>
              <w:rPr>
                <w:rFonts w:ascii="Times New Roman" w:hAnsi="Times New Roman"/>
                <w:sz w:val="22"/>
                <w:szCs w:val="22"/>
              </w:rPr>
            </w:pPr>
            <w:r w:rsidRPr="00F94A9D">
              <w:rPr>
                <w:rFonts w:ascii="Times New Roman" w:hAnsi="Times New Roman"/>
                <w:sz w:val="22"/>
                <w:szCs w:val="22"/>
              </w:rPr>
              <w:t>solution d’acide chlorhydrique à 50 % (V/V),</w:t>
            </w:r>
          </w:p>
          <w:p w14:paraId="7E4D29B9" w14:textId="77777777" w:rsidR="004F048A" w:rsidRPr="00F94A9D" w:rsidRDefault="004F048A" w:rsidP="002061FC">
            <w:pPr>
              <w:pStyle w:val="NormalWeb"/>
              <w:spacing w:before="0" w:beforeAutospacing="0"/>
              <w:ind w:right="-2"/>
              <w:rPr>
                <w:rFonts w:ascii="Times New Roman" w:hAnsi="Times New Roman"/>
                <w:sz w:val="22"/>
                <w:szCs w:val="22"/>
              </w:rPr>
            </w:pPr>
            <w:r w:rsidRPr="00F94A9D">
              <w:rPr>
                <w:rFonts w:ascii="Times New Roman" w:hAnsi="Times New Roman"/>
                <w:sz w:val="22"/>
                <w:szCs w:val="22"/>
              </w:rPr>
              <w:t xml:space="preserve">flacon d’iodate de potassium solide, </w:t>
            </w:r>
          </w:p>
          <w:p w14:paraId="71469E1B" w14:textId="77777777" w:rsidR="004F048A" w:rsidRPr="00F94A9D" w:rsidRDefault="004F048A" w:rsidP="002061FC">
            <w:pPr>
              <w:pStyle w:val="NormalWeb"/>
              <w:spacing w:before="0" w:beforeAutospacing="0"/>
              <w:ind w:right="-2"/>
              <w:rPr>
                <w:rFonts w:ascii="Times New Roman" w:hAnsi="Times New Roman"/>
                <w:sz w:val="22"/>
                <w:szCs w:val="22"/>
              </w:rPr>
            </w:pPr>
            <w:r w:rsidRPr="00F94A9D">
              <w:rPr>
                <w:rFonts w:ascii="Times New Roman" w:hAnsi="Times New Roman"/>
                <w:sz w:val="22"/>
                <w:szCs w:val="22"/>
              </w:rPr>
              <w:t xml:space="preserve">comprimés de </w:t>
            </w:r>
            <w:proofErr w:type="spellStart"/>
            <w:r w:rsidRPr="00F94A9D">
              <w:rPr>
                <w:rFonts w:ascii="Times New Roman" w:hAnsi="Times New Roman"/>
                <w:sz w:val="22"/>
                <w:szCs w:val="22"/>
              </w:rPr>
              <w:t>Vitascorbol</w:t>
            </w:r>
            <w:proofErr w:type="spellEnd"/>
            <w:r w:rsidRPr="00F94A9D">
              <w:rPr>
                <w:rFonts w:ascii="Times New Roman" w:hAnsi="Times New Roman"/>
                <w:sz w:val="22"/>
                <w:szCs w:val="22"/>
              </w:rPr>
              <w:t>® à 500 mg en vitamine C</w:t>
            </w:r>
          </w:p>
          <w:p w14:paraId="3D2C7469" w14:textId="77777777" w:rsidR="004F048A" w:rsidRPr="00F94A9D" w:rsidRDefault="004F048A" w:rsidP="002061FC">
            <w:pPr>
              <w:pStyle w:val="NormalWeb"/>
              <w:spacing w:before="0" w:beforeAutospacing="0"/>
              <w:ind w:right="-2"/>
              <w:rPr>
                <w:rFonts w:ascii="Times New Roman" w:hAnsi="Times New Roman"/>
                <w:sz w:val="22"/>
                <w:szCs w:val="22"/>
              </w:rPr>
            </w:pPr>
            <w:proofErr w:type="spellStart"/>
            <w:r w:rsidRPr="00F94A9D">
              <w:rPr>
                <w:rFonts w:ascii="Times New Roman" w:hAnsi="Times New Roman"/>
                <w:sz w:val="22"/>
                <w:szCs w:val="22"/>
              </w:rPr>
              <w:t>thiodène</w:t>
            </w:r>
            <w:proofErr w:type="spellEnd"/>
          </w:p>
        </w:tc>
        <w:tc>
          <w:tcPr>
            <w:tcW w:w="4394" w:type="dxa"/>
          </w:tcPr>
          <w:p w14:paraId="6D7AAAB2" w14:textId="77777777" w:rsidR="004F048A" w:rsidRPr="00F94A9D" w:rsidRDefault="004F048A" w:rsidP="002061FC">
            <w:pPr>
              <w:pStyle w:val="NormalWeb"/>
              <w:spacing w:before="0" w:beforeAutospacing="0"/>
              <w:ind w:right="-2"/>
              <w:rPr>
                <w:rFonts w:ascii="Times New Roman" w:hAnsi="Times New Roman"/>
                <w:sz w:val="22"/>
                <w:szCs w:val="22"/>
              </w:rPr>
            </w:pPr>
            <w:r w:rsidRPr="00F94A9D">
              <w:rPr>
                <w:rFonts w:ascii="Times New Roman" w:hAnsi="Times New Roman"/>
                <w:sz w:val="22"/>
                <w:szCs w:val="22"/>
              </w:rPr>
              <w:t xml:space="preserve">burette graduée de 25 </w:t>
            </w:r>
            <w:proofErr w:type="spellStart"/>
            <w:r w:rsidRPr="00F94A9D">
              <w:rPr>
                <w:rFonts w:ascii="Times New Roman" w:hAnsi="Times New Roman"/>
                <w:sz w:val="22"/>
                <w:szCs w:val="22"/>
              </w:rPr>
              <w:t>mL</w:t>
            </w:r>
            <w:proofErr w:type="spellEnd"/>
          </w:p>
          <w:p w14:paraId="15F3649B" w14:textId="77777777" w:rsidR="004F048A" w:rsidRPr="00F94A9D" w:rsidRDefault="004F048A" w:rsidP="002061FC">
            <w:pPr>
              <w:pStyle w:val="NormalWeb"/>
              <w:spacing w:before="0" w:beforeAutospacing="0"/>
              <w:ind w:right="-2"/>
              <w:rPr>
                <w:rFonts w:ascii="Times New Roman" w:hAnsi="Times New Roman"/>
                <w:sz w:val="22"/>
                <w:szCs w:val="22"/>
              </w:rPr>
            </w:pPr>
            <w:r w:rsidRPr="00F94A9D">
              <w:rPr>
                <w:rFonts w:ascii="Times New Roman" w:hAnsi="Times New Roman"/>
                <w:sz w:val="22"/>
                <w:szCs w:val="22"/>
              </w:rPr>
              <w:t xml:space="preserve">lot de pipettes jaugées (10, 25, 50 </w:t>
            </w:r>
            <w:proofErr w:type="spellStart"/>
            <w:r w:rsidRPr="00F94A9D">
              <w:rPr>
                <w:rFonts w:ascii="Times New Roman" w:hAnsi="Times New Roman"/>
                <w:sz w:val="22"/>
                <w:szCs w:val="22"/>
              </w:rPr>
              <w:t>mL</w:t>
            </w:r>
            <w:proofErr w:type="spellEnd"/>
            <w:r w:rsidRPr="00F94A9D">
              <w:rPr>
                <w:rFonts w:ascii="Times New Roman" w:hAnsi="Times New Roman"/>
                <w:sz w:val="22"/>
                <w:szCs w:val="22"/>
              </w:rPr>
              <w:t>)</w:t>
            </w:r>
          </w:p>
          <w:p w14:paraId="35673E30" w14:textId="77777777" w:rsidR="004F048A" w:rsidRPr="00F94A9D" w:rsidRDefault="004F048A" w:rsidP="002061FC">
            <w:pPr>
              <w:pStyle w:val="NormalWeb"/>
              <w:spacing w:before="0" w:beforeAutospacing="0"/>
              <w:ind w:right="-2"/>
              <w:rPr>
                <w:rFonts w:ascii="Times New Roman" w:hAnsi="Times New Roman"/>
                <w:sz w:val="22"/>
                <w:szCs w:val="22"/>
              </w:rPr>
            </w:pPr>
            <w:r w:rsidRPr="00F94A9D">
              <w:rPr>
                <w:rFonts w:ascii="Times New Roman" w:hAnsi="Times New Roman"/>
                <w:sz w:val="22"/>
                <w:szCs w:val="22"/>
              </w:rPr>
              <w:t xml:space="preserve">pipette graduée de 5 </w:t>
            </w:r>
            <w:proofErr w:type="spellStart"/>
            <w:r w:rsidRPr="00F94A9D">
              <w:rPr>
                <w:rFonts w:ascii="Times New Roman" w:hAnsi="Times New Roman"/>
                <w:sz w:val="22"/>
                <w:szCs w:val="22"/>
              </w:rPr>
              <w:t>mL</w:t>
            </w:r>
            <w:proofErr w:type="spellEnd"/>
          </w:p>
          <w:p w14:paraId="54C993E6" w14:textId="77777777" w:rsidR="004F048A" w:rsidRPr="00F94A9D" w:rsidRDefault="004F048A" w:rsidP="002061FC">
            <w:pPr>
              <w:pStyle w:val="NormalWeb"/>
              <w:spacing w:before="0" w:beforeAutospacing="0"/>
              <w:ind w:right="-2"/>
              <w:rPr>
                <w:rFonts w:ascii="Times New Roman" w:hAnsi="Times New Roman"/>
                <w:sz w:val="22"/>
                <w:szCs w:val="22"/>
              </w:rPr>
            </w:pPr>
            <w:r w:rsidRPr="00F94A9D">
              <w:rPr>
                <w:rFonts w:ascii="Times New Roman" w:hAnsi="Times New Roman"/>
                <w:sz w:val="22"/>
                <w:szCs w:val="22"/>
              </w:rPr>
              <w:t xml:space="preserve">lot de fioles jaugées (25, 50, 100 </w:t>
            </w:r>
            <w:proofErr w:type="spellStart"/>
            <w:r w:rsidRPr="00F94A9D">
              <w:rPr>
                <w:rFonts w:ascii="Times New Roman" w:hAnsi="Times New Roman"/>
                <w:sz w:val="22"/>
                <w:szCs w:val="22"/>
              </w:rPr>
              <w:t>mL</w:t>
            </w:r>
            <w:proofErr w:type="spellEnd"/>
            <w:r w:rsidRPr="00F94A9D">
              <w:rPr>
                <w:rFonts w:ascii="Times New Roman" w:hAnsi="Times New Roman"/>
                <w:sz w:val="22"/>
                <w:szCs w:val="22"/>
              </w:rPr>
              <w:t>)</w:t>
            </w:r>
          </w:p>
          <w:p w14:paraId="543BBDF0" w14:textId="77777777" w:rsidR="004F048A" w:rsidRPr="00F94A9D" w:rsidRDefault="004F048A" w:rsidP="002061FC">
            <w:pPr>
              <w:pStyle w:val="NormalWeb"/>
              <w:spacing w:before="0" w:beforeAutospacing="0"/>
              <w:ind w:right="-2"/>
              <w:rPr>
                <w:rFonts w:ascii="Times New Roman" w:hAnsi="Times New Roman"/>
                <w:sz w:val="22"/>
                <w:szCs w:val="22"/>
              </w:rPr>
            </w:pPr>
            <w:r w:rsidRPr="00F94A9D">
              <w:rPr>
                <w:rFonts w:ascii="Times New Roman" w:hAnsi="Times New Roman"/>
                <w:sz w:val="22"/>
                <w:szCs w:val="22"/>
              </w:rPr>
              <w:t>mortier + pilon</w:t>
            </w:r>
          </w:p>
          <w:p w14:paraId="12F282CC" w14:textId="77777777" w:rsidR="004F048A" w:rsidRPr="00F94A9D" w:rsidRDefault="004F048A" w:rsidP="002061FC">
            <w:pPr>
              <w:pStyle w:val="NormalWeb"/>
              <w:spacing w:before="0" w:beforeAutospacing="0"/>
              <w:ind w:right="-2"/>
              <w:rPr>
                <w:rFonts w:ascii="Times New Roman" w:hAnsi="Times New Roman"/>
                <w:sz w:val="22"/>
                <w:szCs w:val="22"/>
              </w:rPr>
            </w:pPr>
            <w:r w:rsidRPr="00F94A9D">
              <w:rPr>
                <w:rFonts w:ascii="Times New Roman" w:hAnsi="Times New Roman"/>
                <w:sz w:val="22"/>
                <w:szCs w:val="22"/>
              </w:rPr>
              <w:t xml:space="preserve">entonnoir </w:t>
            </w:r>
          </w:p>
          <w:p w14:paraId="7C908115" w14:textId="77777777" w:rsidR="004F048A" w:rsidRPr="00F94A9D" w:rsidRDefault="004F048A" w:rsidP="002061FC">
            <w:pPr>
              <w:pStyle w:val="NormalWeb"/>
              <w:spacing w:before="0" w:beforeAutospacing="0"/>
              <w:ind w:right="-2"/>
              <w:rPr>
                <w:rFonts w:ascii="Times New Roman" w:hAnsi="Times New Roman"/>
                <w:sz w:val="22"/>
                <w:szCs w:val="22"/>
              </w:rPr>
            </w:pPr>
            <w:r w:rsidRPr="00F94A9D">
              <w:rPr>
                <w:rFonts w:ascii="Times New Roman" w:hAnsi="Times New Roman"/>
                <w:sz w:val="22"/>
                <w:szCs w:val="22"/>
              </w:rPr>
              <w:t xml:space="preserve">balance de précision au milligramme </w:t>
            </w:r>
          </w:p>
          <w:p w14:paraId="4EB4EC94" w14:textId="77777777" w:rsidR="004F048A" w:rsidRPr="00F94A9D" w:rsidRDefault="004F048A" w:rsidP="002061FC">
            <w:pPr>
              <w:pStyle w:val="NormalWeb"/>
              <w:spacing w:before="0" w:beforeAutospacing="0"/>
              <w:ind w:right="-2"/>
              <w:rPr>
                <w:rFonts w:ascii="Times New Roman" w:hAnsi="Times New Roman"/>
                <w:sz w:val="22"/>
                <w:szCs w:val="22"/>
              </w:rPr>
            </w:pPr>
            <w:r w:rsidRPr="00F94A9D">
              <w:rPr>
                <w:rFonts w:ascii="Times New Roman" w:hAnsi="Times New Roman"/>
                <w:sz w:val="22"/>
                <w:szCs w:val="22"/>
              </w:rPr>
              <w:t>pH mètre + électrodes + solutions tampons (4 ; 7)</w:t>
            </w:r>
          </w:p>
          <w:p w14:paraId="0DE4BD9D" w14:textId="77777777" w:rsidR="004F048A" w:rsidRPr="00F94A9D" w:rsidRDefault="004F048A" w:rsidP="002061FC">
            <w:pPr>
              <w:pStyle w:val="NormalWeb"/>
              <w:spacing w:before="0" w:beforeAutospacing="0"/>
              <w:ind w:right="-2"/>
              <w:rPr>
                <w:rFonts w:ascii="Times New Roman" w:hAnsi="Times New Roman"/>
                <w:sz w:val="22"/>
                <w:szCs w:val="22"/>
              </w:rPr>
            </w:pPr>
            <w:r w:rsidRPr="00F94A9D">
              <w:rPr>
                <w:rFonts w:ascii="Times New Roman" w:hAnsi="Times New Roman"/>
                <w:sz w:val="22"/>
                <w:szCs w:val="22"/>
              </w:rPr>
              <w:t>conductimètre + cellule</w:t>
            </w:r>
          </w:p>
        </w:tc>
      </w:tr>
    </w:tbl>
    <w:p w14:paraId="495E1568" w14:textId="77777777" w:rsidR="004F048A" w:rsidRPr="00F94A9D" w:rsidRDefault="004F048A" w:rsidP="00855133">
      <w:pPr>
        <w:rPr>
          <w:b/>
          <w:smallCaps/>
          <w:u w:val="single"/>
        </w:rPr>
      </w:pPr>
    </w:p>
    <w:p w14:paraId="39680FB9" w14:textId="77777777" w:rsidR="004F048A" w:rsidRPr="00F94A9D" w:rsidRDefault="004F048A" w:rsidP="002061FC">
      <w:pPr>
        <w:pStyle w:val="NormalWeb"/>
        <w:spacing w:before="0" w:beforeAutospacing="0"/>
        <w:ind w:right="-2" w:firstLine="284"/>
        <w:jc w:val="both"/>
        <w:rPr>
          <w:rFonts w:ascii="Times New Roman" w:hAnsi="Times New Roman"/>
          <w:sz w:val="22"/>
          <w:szCs w:val="22"/>
        </w:rPr>
      </w:pPr>
      <w:r w:rsidRPr="00F94A9D">
        <w:rPr>
          <w:rFonts w:ascii="Times New Roman" w:hAnsi="Times New Roman"/>
          <w:sz w:val="22"/>
          <w:szCs w:val="22"/>
        </w:rPr>
        <w:t xml:space="preserve">Arrivés dans la salle, les étudiants découvrent le défi proposé. Sur les chariots, le matériel et les produits sont mis à leur disposition. Les groupes de travail (binômes) se forment et le travail commence. </w:t>
      </w:r>
    </w:p>
    <w:p w14:paraId="682FF6FC" w14:textId="77777777" w:rsidR="004F048A" w:rsidRPr="00F94A9D" w:rsidRDefault="004F048A" w:rsidP="002061FC">
      <w:pPr>
        <w:pStyle w:val="NormalWeb"/>
        <w:spacing w:before="0" w:beforeAutospacing="0"/>
        <w:ind w:right="-2"/>
        <w:jc w:val="both"/>
        <w:rPr>
          <w:rFonts w:ascii="Times New Roman" w:hAnsi="Times New Roman"/>
          <w:sz w:val="22"/>
          <w:szCs w:val="22"/>
        </w:rPr>
      </w:pPr>
    </w:p>
    <w:p w14:paraId="13230607" w14:textId="77777777" w:rsidR="004F048A" w:rsidRDefault="004F048A" w:rsidP="002061FC">
      <w:pPr>
        <w:pStyle w:val="NormalWeb"/>
        <w:spacing w:before="0" w:beforeAutospacing="0"/>
        <w:ind w:right="-2" w:firstLine="284"/>
        <w:jc w:val="both"/>
        <w:rPr>
          <w:rFonts w:ascii="Times New Roman" w:hAnsi="Times New Roman"/>
          <w:sz w:val="22"/>
          <w:szCs w:val="22"/>
        </w:rPr>
      </w:pPr>
      <w:r w:rsidRPr="00F94A9D">
        <w:rPr>
          <w:rFonts w:ascii="Times New Roman" w:hAnsi="Times New Roman"/>
          <w:sz w:val="22"/>
          <w:szCs w:val="22"/>
        </w:rPr>
        <w:t xml:space="preserve">Première phase de la démarche : compte-tenu des produits disponibles et du matériel fourni, comment réaliser le dosage de la vitamine C dans un comprimé ? </w:t>
      </w:r>
    </w:p>
    <w:p w14:paraId="41AB0446" w14:textId="77777777" w:rsidR="004F048A" w:rsidRPr="00F94A9D" w:rsidRDefault="004F048A" w:rsidP="002061FC">
      <w:pPr>
        <w:pStyle w:val="NormalWeb"/>
        <w:spacing w:before="0" w:beforeAutospacing="0"/>
        <w:ind w:right="-2" w:firstLine="284"/>
        <w:jc w:val="both"/>
        <w:rPr>
          <w:rFonts w:ascii="Times New Roman" w:hAnsi="Times New Roman"/>
          <w:sz w:val="22"/>
          <w:szCs w:val="22"/>
        </w:rPr>
      </w:pPr>
    </w:p>
    <w:p w14:paraId="58CFC114" w14:textId="77777777" w:rsidR="004F048A" w:rsidRPr="00F94A9D" w:rsidRDefault="004F048A" w:rsidP="002061FC">
      <w:pPr>
        <w:pStyle w:val="NormalWeb"/>
        <w:spacing w:before="0" w:beforeAutospacing="0"/>
        <w:ind w:right="-2" w:firstLine="284"/>
        <w:jc w:val="both"/>
        <w:rPr>
          <w:rFonts w:ascii="Times New Roman" w:hAnsi="Times New Roman"/>
          <w:sz w:val="22"/>
          <w:szCs w:val="22"/>
        </w:rPr>
      </w:pPr>
      <w:r w:rsidRPr="00F94A9D">
        <w:rPr>
          <w:rFonts w:ascii="Times New Roman" w:hAnsi="Times New Roman"/>
          <w:sz w:val="22"/>
          <w:szCs w:val="22"/>
        </w:rPr>
        <w:t>Il faut donc trouver un protocole de dosage qui convienne, pour le moment sur le papier. La mise en œuvre d’une réaction d’oxydoréduction s’impose très vite chez tous les groupes compte tenu à la fois des substances disponibles et des données accessibles. En s</w:t>
      </w:r>
      <w:r w:rsidR="002061FC">
        <w:rPr>
          <w:rFonts w:ascii="Times New Roman" w:hAnsi="Times New Roman"/>
          <w:sz w:val="22"/>
          <w:szCs w:val="22"/>
        </w:rPr>
        <w:t>’aidant des potentiels standard</w:t>
      </w:r>
      <w:r w:rsidRPr="00F94A9D">
        <w:rPr>
          <w:rFonts w:ascii="Times New Roman" w:hAnsi="Times New Roman"/>
          <w:sz w:val="22"/>
          <w:szCs w:val="22"/>
        </w:rPr>
        <w:t xml:space="preserve"> des différents couples redox, de nombreux groupes proposent de faire réagir le </w:t>
      </w:r>
      <w:proofErr w:type="spellStart"/>
      <w:r w:rsidRPr="00F94A9D">
        <w:rPr>
          <w:rFonts w:ascii="Times New Roman" w:hAnsi="Times New Roman"/>
          <w:sz w:val="22"/>
          <w:szCs w:val="22"/>
        </w:rPr>
        <w:t>diiode</w:t>
      </w:r>
      <w:proofErr w:type="spellEnd"/>
      <w:r w:rsidRPr="00F94A9D">
        <w:rPr>
          <w:rFonts w:ascii="Times New Roman" w:hAnsi="Times New Roman"/>
          <w:sz w:val="22"/>
          <w:szCs w:val="22"/>
        </w:rPr>
        <w:t xml:space="preserve"> avec la vitamine C. </w:t>
      </w:r>
      <w:r w:rsidRPr="00F94A9D">
        <w:rPr>
          <w:rFonts w:ascii="Times New Roman" w:hAnsi="Times New Roman"/>
          <w:caps/>
          <w:sz w:val="22"/>
          <w:szCs w:val="22"/>
        </w:rPr>
        <w:t>À</w:t>
      </w:r>
      <w:r w:rsidRPr="00F94A9D">
        <w:rPr>
          <w:rFonts w:ascii="Times New Roman" w:hAnsi="Times New Roman"/>
          <w:sz w:val="22"/>
          <w:szCs w:val="22"/>
        </w:rPr>
        <w:t xml:space="preserve"> ce stade, certains choisissent cette réaction pour un titrage direct, d’autres préfèrent un titrage indirect en utilisant un excès de </w:t>
      </w:r>
      <w:proofErr w:type="spellStart"/>
      <w:r w:rsidRPr="00F94A9D">
        <w:rPr>
          <w:rFonts w:ascii="Times New Roman" w:hAnsi="Times New Roman"/>
          <w:sz w:val="22"/>
          <w:szCs w:val="22"/>
        </w:rPr>
        <w:t>diiode</w:t>
      </w:r>
      <w:proofErr w:type="spellEnd"/>
      <w:r w:rsidRPr="00F94A9D">
        <w:rPr>
          <w:rFonts w:ascii="Times New Roman" w:hAnsi="Times New Roman"/>
          <w:sz w:val="22"/>
          <w:szCs w:val="22"/>
        </w:rPr>
        <w:t xml:space="preserve"> qui sera titré par une solution de thiosulfate de sodium. Un groupe souhaite réaliser un suivi pH-métrique parce que la réaction du </w:t>
      </w:r>
      <w:proofErr w:type="spellStart"/>
      <w:r w:rsidRPr="00F94A9D">
        <w:rPr>
          <w:rFonts w:ascii="Times New Roman" w:hAnsi="Times New Roman"/>
          <w:sz w:val="22"/>
          <w:szCs w:val="22"/>
        </w:rPr>
        <w:t>diiode</w:t>
      </w:r>
      <w:proofErr w:type="spellEnd"/>
      <w:r w:rsidRPr="00F94A9D">
        <w:rPr>
          <w:rFonts w:ascii="Times New Roman" w:hAnsi="Times New Roman"/>
          <w:sz w:val="22"/>
          <w:szCs w:val="22"/>
        </w:rPr>
        <w:t xml:space="preserve"> avec la vitamine C produit des ions oxonium. Enfin, quelques groupes ont proposé de faire le titrage de la vitamine C en utilisant comme titrant l’iodate de potassium selon la réaction :</w:t>
      </w:r>
    </w:p>
    <w:p w14:paraId="352EF954" w14:textId="77777777" w:rsidR="004F048A" w:rsidRPr="00F94A9D" w:rsidRDefault="004F048A" w:rsidP="002061FC">
      <w:pPr>
        <w:pStyle w:val="NormalWeb"/>
        <w:spacing w:before="0" w:beforeAutospacing="0"/>
        <w:ind w:right="-2"/>
        <w:jc w:val="both"/>
        <w:rPr>
          <w:rFonts w:ascii="Times New Roman" w:hAnsi="Times New Roman"/>
          <w:sz w:val="22"/>
          <w:szCs w:val="22"/>
        </w:rPr>
      </w:pPr>
    </w:p>
    <w:p w14:paraId="661FD5EB" w14:textId="77777777" w:rsidR="004F048A" w:rsidRPr="00F94A9D" w:rsidRDefault="004F048A" w:rsidP="002061FC">
      <w:pPr>
        <w:pStyle w:val="NormalWeb"/>
        <w:spacing w:before="0" w:beforeAutospacing="0"/>
        <w:ind w:right="-2"/>
        <w:jc w:val="center"/>
        <w:rPr>
          <w:rFonts w:ascii="Times New Roman" w:hAnsi="Times New Roman"/>
          <w:sz w:val="22"/>
          <w:szCs w:val="22"/>
        </w:rPr>
      </w:pPr>
      <w:r w:rsidRPr="00F94A9D">
        <w:rPr>
          <w:rFonts w:ascii="Times New Roman" w:hAnsi="Times New Roman"/>
          <w:sz w:val="22"/>
          <w:szCs w:val="22"/>
        </w:rPr>
        <w:t>5 C</w:t>
      </w:r>
      <w:r w:rsidRPr="00F94A9D">
        <w:rPr>
          <w:rFonts w:ascii="Times New Roman" w:hAnsi="Times New Roman"/>
          <w:sz w:val="22"/>
          <w:szCs w:val="22"/>
          <w:vertAlign w:val="subscript"/>
        </w:rPr>
        <w:t>6</w:t>
      </w:r>
      <w:r w:rsidRPr="00F94A9D">
        <w:rPr>
          <w:rFonts w:ascii="Times New Roman" w:hAnsi="Times New Roman"/>
          <w:sz w:val="22"/>
          <w:szCs w:val="22"/>
        </w:rPr>
        <w:t>H</w:t>
      </w:r>
      <w:r w:rsidRPr="00F94A9D">
        <w:rPr>
          <w:rFonts w:ascii="Times New Roman" w:hAnsi="Times New Roman"/>
          <w:sz w:val="22"/>
          <w:szCs w:val="22"/>
          <w:vertAlign w:val="subscript"/>
        </w:rPr>
        <w:t>8</w:t>
      </w:r>
      <w:r w:rsidRPr="00F94A9D">
        <w:rPr>
          <w:rFonts w:ascii="Times New Roman" w:hAnsi="Times New Roman"/>
          <w:sz w:val="22"/>
          <w:szCs w:val="22"/>
        </w:rPr>
        <w:t>O</w:t>
      </w:r>
      <w:r w:rsidRPr="00F94A9D">
        <w:rPr>
          <w:rFonts w:ascii="Times New Roman" w:hAnsi="Times New Roman"/>
          <w:sz w:val="22"/>
          <w:szCs w:val="22"/>
          <w:vertAlign w:val="subscript"/>
        </w:rPr>
        <w:t>6</w:t>
      </w:r>
      <w:r w:rsidRPr="00F94A9D">
        <w:rPr>
          <w:rFonts w:ascii="Times New Roman" w:hAnsi="Times New Roman"/>
          <w:sz w:val="22"/>
          <w:szCs w:val="22"/>
        </w:rPr>
        <w:t xml:space="preserve"> (</w:t>
      </w:r>
      <w:proofErr w:type="spellStart"/>
      <w:r w:rsidRPr="00F94A9D">
        <w:rPr>
          <w:rFonts w:ascii="Times New Roman" w:hAnsi="Times New Roman"/>
          <w:sz w:val="22"/>
          <w:szCs w:val="22"/>
        </w:rPr>
        <w:t>aq</w:t>
      </w:r>
      <w:proofErr w:type="spellEnd"/>
      <w:r w:rsidRPr="00F94A9D">
        <w:rPr>
          <w:rFonts w:ascii="Times New Roman" w:hAnsi="Times New Roman"/>
          <w:sz w:val="22"/>
          <w:szCs w:val="22"/>
        </w:rPr>
        <w:t>) +  2 H</w:t>
      </w:r>
      <w:r w:rsidRPr="00F94A9D">
        <w:rPr>
          <w:rFonts w:ascii="Times New Roman" w:hAnsi="Times New Roman"/>
          <w:sz w:val="22"/>
          <w:szCs w:val="22"/>
          <w:vertAlign w:val="superscript"/>
        </w:rPr>
        <w:t xml:space="preserve">+ </w:t>
      </w:r>
      <w:r w:rsidRPr="00F94A9D">
        <w:rPr>
          <w:rFonts w:ascii="Times New Roman" w:hAnsi="Times New Roman"/>
          <w:sz w:val="22"/>
          <w:szCs w:val="22"/>
        </w:rPr>
        <w:t>(</w:t>
      </w:r>
      <w:proofErr w:type="spellStart"/>
      <w:r w:rsidRPr="00F94A9D">
        <w:rPr>
          <w:rFonts w:ascii="Times New Roman" w:hAnsi="Times New Roman"/>
          <w:sz w:val="22"/>
          <w:szCs w:val="22"/>
        </w:rPr>
        <w:t>aq</w:t>
      </w:r>
      <w:proofErr w:type="spellEnd"/>
      <w:r w:rsidRPr="00F94A9D">
        <w:rPr>
          <w:rFonts w:ascii="Times New Roman" w:hAnsi="Times New Roman"/>
          <w:sz w:val="22"/>
          <w:szCs w:val="22"/>
        </w:rPr>
        <w:t>) + 2 IO</w:t>
      </w:r>
      <w:r w:rsidRPr="00F94A9D">
        <w:rPr>
          <w:rFonts w:ascii="Times New Roman" w:hAnsi="Times New Roman"/>
          <w:sz w:val="22"/>
          <w:szCs w:val="22"/>
          <w:vertAlign w:val="subscript"/>
        </w:rPr>
        <w:t>3</w:t>
      </w:r>
      <w:r w:rsidRPr="00F94A9D">
        <w:rPr>
          <w:rFonts w:ascii="Times New Roman" w:hAnsi="Times New Roman"/>
          <w:sz w:val="22"/>
          <w:szCs w:val="22"/>
          <w:vertAlign w:val="superscript"/>
        </w:rPr>
        <w:sym w:font="Symbol" w:char="F02D"/>
      </w:r>
      <w:r w:rsidRPr="00F94A9D">
        <w:rPr>
          <w:rFonts w:ascii="Times New Roman" w:hAnsi="Times New Roman"/>
          <w:sz w:val="22"/>
          <w:szCs w:val="22"/>
        </w:rPr>
        <w:t xml:space="preserve"> (</w:t>
      </w:r>
      <w:proofErr w:type="spellStart"/>
      <w:r w:rsidRPr="00F94A9D">
        <w:rPr>
          <w:rFonts w:ascii="Times New Roman" w:hAnsi="Times New Roman"/>
          <w:sz w:val="22"/>
          <w:szCs w:val="22"/>
        </w:rPr>
        <w:t>aq</w:t>
      </w:r>
      <w:proofErr w:type="spellEnd"/>
      <w:r w:rsidRPr="00F94A9D">
        <w:rPr>
          <w:rFonts w:ascii="Times New Roman" w:hAnsi="Times New Roman"/>
          <w:sz w:val="22"/>
          <w:szCs w:val="22"/>
        </w:rPr>
        <w:t>) = 5 C</w:t>
      </w:r>
      <w:r w:rsidRPr="00F94A9D">
        <w:rPr>
          <w:rFonts w:ascii="Times New Roman" w:hAnsi="Times New Roman"/>
          <w:sz w:val="22"/>
          <w:szCs w:val="22"/>
          <w:vertAlign w:val="subscript"/>
        </w:rPr>
        <w:t>6</w:t>
      </w:r>
      <w:r w:rsidRPr="00F94A9D">
        <w:rPr>
          <w:rFonts w:ascii="Times New Roman" w:hAnsi="Times New Roman"/>
          <w:sz w:val="22"/>
          <w:szCs w:val="22"/>
        </w:rPr>
        <w:t>H</w:t>
      </w:r>
      <w:r w:rsidRPr="00F94A9D">
        <w:rPr>
          <w:rFonts w:ascii="Times New Roman" w:hAnsi="Times New Roman"/>
          <w:sz w:val="22"/>
          <w:szCs w:val="22"/>
          <w:vertAlign w:val="subscript"/>
        </w:rPr>
        <w:t>6</w:t>
      </w:r>
      <w:r w:rsidRPr="00F94A9D">
        <w:rPr>
          <w:rFonts w:ascii="Times New Roman" w:hAnsi="Times New Roman"/>
          <w:sz w:val="22"/>
          <w:szCs w:val="22"/>
        </w:rPr>
        <w:t>O</w:t>
      </w:r>
      <w:r w:rsidRPr="00F94A9D">
        <w:rPr>
          <w:rFonts w:ascii="Times New Roman" w:hAnsi="Times New Roman"/>
          <w:sz w:val="22"/>
          <w:szCs w:val="22"/>
          <w:vertAlign w:val="subscript"/>
        </w:rPr>
        <w:t>6</w:t>
      </w:r>
      <w:r w:rsidRPr="00F94A9D">
        <w:rPr>
          <w:rFonts w:ascii="Times New Roman" w:hAnsi="Times New Roman"/>
          <w:sz w:val="22"/>
          <w:szCs w:val="22"/>
        </w:rPr>
        <w:t xml:space="preserve"> (</w:t>
      </w:r>
      <w:proofErr w:type="spellStart"/>
      <w:r w:rsidRPr="00F94A9D">
        <w:rPr>
          <w:rFonts w:ascii="Times New Roman" w:hAnsi="Times New Roman"/>
          <w:sz w:val="22"/>
          <w:szCs w:val="22"/>
        </w:rPr>
        <w:t>aq</w:t>
      </w:r>
      <w:proofErr w:type="spellEnd"/>
      <w:r w:rsidRPr="00F94A9D">
        <w:rPr>
          <w:rFonts w:ascii="Times New Roman" w:hAnsi="Times New Roman"/>
          <w:sz w:val="22"/>
          <w:szCs w:val="22"/>
        </w:rPr>
        <w:t>) + 6 H</w:t>
      </w:r>
      <w:r w:rsidRPr="00F94A9D">
        <w:rPr>
          <w:rFonts w:ascii="Times New Roman" w:hAnsi="Times New Roman"/>
          <w:sz w:val="22"/>
          <w:szCs w:val="22"/>
          <w:vertAlign w:val="subscript"/>
        </w:rPr>
        <w:t>2</w:t>
      </w:r>
      <w:r w:rsidRPr="00F94A9D">
        <w:rPr>
          <w:rFonts w:ascii="Times New Roman" w:hAnsi="Times New Roman"/>
          <w:sz w:val="22"/>
          <w:szCs w:val="22"/>
        </w:rPr>
        <w:t>O (l) + I</w:t>
      </w:r>
      <w:r w:rsidRPr="00F94A9D">
        <w:rPr>
          <w:rFonts w:ascii="Times New Roman" w:hAnsi="Times New Roman"/>
          <w:sz w:val="22"/>
          <w:szCs w:val="22"/>
          <w:vertAlign w:val="subscript"/>
        </w:rPr>
        <w:t xml:space="preserve">2 </w:t>
      </w:r>
      <w:r w:rsidRPr="00F94A9D">
        <w:rPr>
          <w:rFonts w:ascii="Times New Roman" w:hAnsi="Times New Roman"/>
          <w:sz w:val="22"/>
          <w:szCs w:val="22"/>
        </w:rPr>
        <w:t>(</w:t>
      </w:r>
      <w:proofErr w:type="spellStart"/>
      <w:r w:rsidRPr="00F94A9D">
        <w:rPr>
          <w:rFonts w:ascii="Times New Roman" w:hAnsi="Times New Roman"/>
          <w:sz w:val="22"/>
          <w:szCs w:val="22"/>
        </w:rPr>
        <w:t>aq</w:t>
      </w:r>
      <w:proofErr w:type="spellEnd"/>
      <w:r w:rsidRPr="00F94A9D">
        <w:rPr>
          <w:rFonts w:ascii="Times New Roman" w:hAnsi="Times New Roman"/>
          <w:sz w:val="22"/>
          <w:szCs w:val="22"/>
        </w:rPr>
        <w:t>)</w:t>
      </w:r>
    </w:p>
    <w:p w14:paraId="6E5E805E" w14:textId="77777777" w:rsidR="004F048A" w:rsidRPr="00F94A9D" w:rsidRDefault="004F048A" w:rsidP="002061FC">
      <w:pPr>
        <w:pStyle w:val="NormalWeb"/>
        <w:spacing w:before="0" w:beforeAutospacing="0"/>
        <w:ind w:right="-2"/>
        <w:jc w:val="both"/>
        <w:rPr>
          <w:rFonts w:ascii="Times New Roman" w:hAnsi="Times New Roman"/>
          <w:sz w:val="22"/>
          <w:szCs w:val="22"/>
        </w:rPr>
      </w:pPr>
    </w:p>
    <w:p w14:paraId="3A6F9AD9" w14:textId="77777777" w:rsidR="004F048A" w:rsidRPr="00F94A9D" w:rsidRDefault="004F048A" w:rsidP="002061FC">
      <w:pPr>
        <w:pStyle w:val="NormalWeb"/>
        <w:spacing w:before="0" w:beforeAutospacing="0"/>
        <w:ind w:right="-2" w:firstLine="284"/>
        <w:jc w:val="both"/>
        <w:rPr>
          <w:rFonts w:ascii="Times New Roman" w:hAnsi="Times New Roman"/>
          <w:sz w:val="22"/>
          <w:szCs w:val="22"/>
        </w:rPr>
      </w:pPr>
      <w:r w:rsidRPr="00F94A9D">
        <w:rPr>
          <w:rFonts w:ascii="Times New Roman" w:hAnsi="Times New Roman"/>
          <w:sz w:val="22"/>
          <w:szCs w:val="22"/>
        </w:rPr>
        <w:t xml:space="preserve">Le rôle de l’enseignant dans cette phase de travail est de passer dans les groupes, de mettre en place un questionnement pour que chaque étudiant puisse argumenter son choix de protocole (calcul de constante d’équilibre, espèces colorées ou non en vue d’un titrage colorimétrique, utilisation d’un indicateur </w:t>
      </w:r>
      <w:proofErr w:type="gramStart"/>
      <w:r w:rsidRPr="00F94A9D">
        <w:rPr>
          <w:rFonts w:ascii="Times New Roman" w:hAnsi="Times New Roman"/>
          <w:sz w:val="22"/>
          <w:szCs w:val="22"/>
        </w:rPr>
        <w:t>coloré…)</w:t>
      </w:r>
      <w:proofErr w:type="gramEnd"/>
      <w:r w:rsidRPr="00F94A9D">
        <w:rPr>
          <w:rFonts w:ascii="Times New Roman" w:hAnsi="Times New Roman"/>
          <w:sz w:val="22"/>
          <w:szCs w:val="22"/>
        </w:rPr>
        <w:t>. Le principe n’est pas de leur dire si ce qu’ils proposent est « bien ou non » mais de les écouter et de discuter avec eux sur la pertinence de leurs arguments un peu comme des scientifiques dans un laboratoire de recherche.</w:t>
      </w:r>
    </w:p>
    <w:p w14:paraId="669444AE" w14:textId="77777777" w:rsidR="004F048A" w:rsidRPr="00F94A9D" w:rsidRDefault="004F048A" w:rsidP="002061FC">
      <w:pPr>
        <w:pStyle w:val="NormalWeb"/>
        <w:spacing w:before="0" w:beforeAutospacing="0"/>
        <w:ind w:right="-2"/>
        <w:jc w:val="both"/>
        <w:rPr>
          <w:rFonts w:ascii="Times New Roman" w:hAnsi="Times New Roman"/>
          <w:sz w:val="22"/>
          <w:szCs w:val="22"/>
        </w:rPr>
      </w:pPr>
    </w:p>
    <w:p w14:paraId="611BBCD9" w14:textId="77777777" w:rsidR="004F048A" w:rsidRPr="00F94A9D" w:rsidRDefault="004F048A" w:rsidP="002061FC">
      <w:pPr>
        <w:pStyle w:val="NormalWeb"/>
        <w:spacing w:before="0" w:beforeAutospacing="0"/>
        <w:ind w:right="-2" w:firstLine="284"/>
        <w:jc w:val="both"/>
        <w:rPr>
          <w:rFonts w:ascii="Times New Roman" w:hAnsi="Times New Roman"/>
          <w:sz w:val="22"/>
          <w:szCs w:val="22"/>
        </w:rPr>
      </w:pPr>
      <w:r w:rsidRPr="00F94A9D">
        <w:rPr>
          <w:rFonts w:ascii="Times New Roman" w:hAnsi="Times New Roman"/>
          <w:sz w:val="22"/>
          <w:szCs w:val="22"/>
        </w:rPr>
        <w:t xml:space="preserve">La seconde phase consiste à choisir des conditions expérimentales (volumes de prise d’essai, concentration des solutions, réalisation de la solution à doser, etc. C’est à ce stade que les étudiants rencontrent les premières vraies difficultés, différentes selon leur formation initiale. Par exemple, les étudiants de CPGE choisissent de dissoudre le comprimé de </w:t>
      </w:r>
      <w:proofErr w:type="spellStart"/>
      <w:r w:rsidRPr="00F94A9D">
        <w:rPr>
          <w:rFonts w:ascii="Times New Roman" w:hAnsi="Times New Roman"/>
          <w:sz w:val="22"/>
          <w:szCs w:val="22"/>
        </w:rPr>
        <w:t>Vitascorbol</w:t>
      </w:r>
      <w:proofErr w:type="spellEnd"/>
      <w:r w:rsidRPr="00F94A9D">
        <w:rPr>
          <w:rFonts w:ascii="Times New Roman" w:hAnsi="Times New Roman"/>
          <w:sz w:val="22"/>
          <w:szCs w:val="22"/>
        </w:rPr>
        <w:t xml:space="preserve">® dans de l’eau déminéralisée mais ne savent ni dans quel volume ni dans quelle verrerie. Une fois cet obstacle franchi, arrive le problème des excipients peu solubles dans l’eau et de la mousse qui peut apparaître au cours de la dissolution et qui gêne la préparation de la solution dans la fiole jaugée. Toujours en CPGE, peu d’étudiants ont pensé à utiliser un bécher pour dissoudre le comprimé dans un peu d’eau déminéralisée, puis filtrer la solution dans une fiole jaugée en lavant plusieurs fois le bécher par des petites portions d’eau déminéralisée. Ensuite il faut choisir le volume de la prise d’essai à titrer en lien avec la concentration du titrant de façon à avoir une chute de burette de l’ordre de 15 </w:t>
      </w:r>
      <w:proofErr w:type="spellStart"/>
      <w:r w:rsidRPr="00F94A9D">
        <w:rPr>
          <w:rFonts w:ascii="Times New Roman" w:hAnsi="Times New Roman"/>
          <w:sz w:val="22"/>
          <w:szCs w:val="22"/>
        </w:rPr>
        <w:t>mL</w:t>
      </w:r>
      <w:proofErr w:type="spellEnd"/>
      <w:r w:rsidRPr="00F94A9D">
        <w:rPr>
          <w:rFonts w:ascii="Times New Roman" w:hAnsi="Times New Roman"/>
          <w:sz w:val="22"/>
          <w:szCs w:val="22"/>
        </w:rPr>
        <w:t xml:space="preserve"> sur un volume totale de burette de 25 </w:t>
      </w:r>
      <w:proofErr w:type="spellStart"/>
      <w:r w:rsidRPr="00F94A9D">
        <w:rPr>
          <w:rFonts w:ascii="Times New Roman" w:hAnsi="Times New Roman"/>
          <w:sz w:val="22"/>
          <w:szCs w:val="22"/>
        </w:rPr>
        <w:t>mL</w:t>
      </w:r>
      <w:proofErr w:type="spellEnd"/>
      <w:r w:rsidRPr="00F94A9D">
        <w:rPr>
          <w:rFonts w:ascii="Times New Roman" w:hAnsi="Times New Roman"/>
          <w:sz w:val="22"/>
          <w:szCs w:val="22"/>
        </w:rPr>
        <w:t>. Un petit calcul s’imposait compte tenu des réactions mises en jeu :</w:t>
      </w:r>
    </w:p>
    <w:p w14:paraId="0028B16B" w14:textId="77777777" w:rsidR="004F048A" w:rsidRPr="00F94A9D" w:rsidRDefault="004F048A" w:rsidP="002061FC">
      <w:pPr>
        <w:pStyle w:val="NormalWeb"/>
        <w:spacing w:before="0" w:beforeAutospacing="0"/>
        <w:ind w:right="-2"/>
        <w:jc w:val="both"/>
        <w:rPr>
          <w:rFonts w:ascii="Times New Roman" w:hAnsi="Times New Roman"/>
          <w:sz w:val="22"/>
          <w:szCs w:val="22"/>
        </w:rPr>
      </w:pPr>
    </w:p>
    <w:p w14:paraId="342B0E85" w14:textId="77777777" w:rsidR="004F048A" w:rsidRPr="00F94A9D" w:rsidRDefault="004F048A" w:rsidP="002061FC">
      <w:pPr>
        <w:pStyle w:val="NormalWeb"/>
        <w:spacing w:before="0" w:beforeAutospacing="0"/>
        <w:ind w:right="-2"/>
        <w:jc w:val="center"/>
        <w:rPr>
          <w:rFonts w:ascii="Times New Roman" w:hAnsi="Times New Roman"/>
          <w:sz w:val="22"/>
          <w:szCs w:val="22"/>
          <w:lang w:val="en-US"/>
        </w:rPr>
      </w:pPr>
      <w:r w:rsidRPr="00F94A9D">
        <w:rPr>
          <w:rFonts w:ascii="Times New Roman" w:hAnsi="Times New Roman"/>
          <w:sz w:val="22"/>
          <w:szCs w:val="22"/>
          <w:lang w:val="en-US"/>
        </w:rPr>
        <w:t>C</w:t>
      </w:r>
      <w:r w:rsidRPr="00F94A9D">
        <w:rPr>
          <w:rFonts w:ascii="Times New Roman" w:hAnsi="Times New Roman"/>
          <w:sz w:val="22"/>
          <w:szCs w:val="22"/>
          <w:vertAlign w:val="subscript"/>
          <w:lang w:val="en-US"/>
        </w:rPr>
        <w:t>6</w:t>
      </w:r>
      <w:r w:rsidRPr="00F94A9D">
        <w:rPr>
          <w:rFonts w:ascii="Times New Roman" w:hAnsi="Times New Roman"/>
          <w:sz w:val="22"/>
          <w:szCs w:val="22"/>
          <w:lang w:val="en-US"/>
        </w:rPr>
        <w:t>H</w:t>
      </w:r>
      <w:r w:rsidRPr="00F94A9D">
        <w:rPr>
          <w:rFonts w:ascii="Times New Roman" w:hAnsi="Times New Roman"/>
          <w:sz w:val="22"/>
          <w:szCs w:val="22"/>
          <w:vertAlign w:val="subscript"/>
          <w:lang w:val="en-US"/>
        </w:rPr>
        <w:t>8</w:t>
      </w:r>
      <w:r w:rsidRPr="00F94A9D">
        <w:rPr>
          <w:rFonts w:ascii="Times New Roman" w:hAnsi="Times New Roman"/>
          <w:sz w:val="22"/>
          <w:szCs w:val="22"/>
          <w:lang w:val="en-US"/>
        </w:rPr>
        <w:t>O</w:t>
      </w:r>
      <w:r w:rsidRPr="00F94A9D">
        <w:rPr>
          <w:rFonts w:ascii="Times New Roman" w:hAnsi="Times New Roman"/>
          <w:sz w:val="22"/>
          <w:szCs w:val="22"/>
          <w:vertAlign w:val="subscript"/>
          <w:lang w:val="en-US"/>
        </w:rPr>
        <w:t>6</w:t>
      </w:r>
      <w:r w:rsidRPr="00F94A9D">
        <w:rPr>
          <w:rFonts w:ascii="Times New Roman" w:hAnsi="Times New Roman"/>
          <w:sz w:val="22"/>
          <w:szCs w:val="22"/>
          <w:lang w:val="en-US"/>
        </w:rPr>
        <w:t xml:space="preserve"> (</w:t>
      </w:r>
      <w:proofErr w:type="spellStart"/>
      <w:r w:rsidRPr="00F94A9D">
        <w:rPr>
          <w:rFonts w:ascii="Times New Roman" w:hAnsi="Times New Roman"/>
          <w:sz w:val="22"/>
          <w:szCs w:val="22"/>
          <w:lang w:val="en-US"/>
        </w:rPr>
        <w:t>aq</w:t>
      </w:r>
      <w:proofErr w:type="spellEnd"/>
      <w:r w:rsidRPr="00F94A9D">
        <w:rPr>
          <w:rFonts w:ascii="Times New Roman" w:hAnsi="Times New Roman"/>
          <w:sz w:val="22"/>
          <w:szCs w:val="22"/>
          <w:lang w:val="en-US"/>
        </w:rPr>
        <w:t>) + I</w:t>
      </w:r>
      <w:r w:rsidRPr="00F94A9D">
        <w:rPr>
          <w:rFonts w:ascii="Times New Roman" w:hAnsi="Times New Roman"/>
          <w:sz w:val="22"/>
          <w:szCs w:val="22"/>
          <w:vertAlign w:val="subscript"/>
          <w:lang w:val="en-US"/>
        </w:rPr>
        <w:t>2</w:t>
      </w:r>
      <w:r w:rsidRPr="00F94A9D">
        <w:rPr>
          <w:rFonts w:ascii="Times New Roman" w:hAnsi="Times New Roman"/>
          <w:sz w:val="22"/>
          <w:szCs w:val="22"/>
          <w:lang w:val="en-US"/>
        </w:rPr>
        <w:t xml:space="preserve"> (</w:t>
      </w:r>
      <w:proofErr w:type="spellStart"/>
      <w:r w:rsidRPr="00F94A9D">
        <w:rPr>
          <w:rFonts w:ascii="Times New Roman" w:hAnsi="Times New Roman"/>
          <w:sz w:val="22"/>
          <w:szCs w:val="22"/>
          <w:lang w:val="en-US"/>
        </w:rPr>
        <w:t>aq</w:t>
      </w:r>
      <w:proofErr w:type="spellEnd"/>
      <w:r w:rsidRPr="00F94A9D">
        <w:rPr>
          <w:rFonts w:ascii="Times New Roman" w:hAnsi="Times New Roman"/>
          <w:sz w:val="22"/>
          <w:szCs w:val="22"/>
          <w:lang w:val="en-US"/>
        </w:rPr>
        <w:t>) = C</w:t>
      </w:r>
      <w:r w:rsidRPr="00F94A9D">
        <w:rPr>
          <w:rFonts w:ascii="Times New Roman" w:hAnsi="Times New Roman"/>
          <w:sz w:val="22"/>
          <w:szCs w:val="22"/>
          <w:vertAlign w:val="subscript"/>
          <w:lang w:val="en-US"/>
        </w:rPr>
        <w:t>6</w:t>
      </w:r>
      <w:r w:rsidRPr="00F94A9D">
        <w:rPr>
          <w:rFonts w:ascii="Times New Roman" w:hAnsi="Times New Roman"/>
          <w:sz w:val="22"/>
          <w:szCs w:val="22"/>
          <w:lang w:val="en-US"/>
        </w:rPr>
        <w:t>H</w:t>
      </w:r>
      <w:r w:rsidRPr="00F94A9D">
        <w:rPr>
          <w:rFonts w:ascii="Times New Roman" w:hAnsi="Times New Roman"/>
          <w:sz w:val="22"/>
          <w:szCs w:val="22"/>
          <w:vertAlign w:val="subscript"/>
          <w:lang w:val="en-US"/>
        </w:rPr>
        <w:t>6</w:t>
      </w:r>
      <w:r w:rsidRPr="00F94A9D">
        <w:rPr>
          <w:rFonts w:ascii="Times New Roman" w:hAnsi="Times New Roman"/>
          <w:sz w:val="22"/>
          <w:szCs w:val="22"/>
          <w:lang w:val="en-US"/>
        </w:rPr>
        <w:t>O</w:t>
      </w:r>
      <w:r w:rsidRPr="00F94A9D">
        <w:rPr>
          <w:rFonts w:ascii="Times New Roman" w:hAnsi="Times New Roman"/>
          <w:sz w:val="22"/>
          <w:szCs w:val="22"/>
          <w:vertAlign w:val="subscript"/>
          <w:lang w:val="en-US"/>
        </w:rPr>
        <w:t>6</w:t>
      </w:r>
      <w:r w:rsidRPr="00F94A9D">
        <w:rPr>
          <w:rFonts w:ascii="Times New Roman" w:hAnsi="Times New Roman"/>
          <w:sz w:val="22"/>
          <w:szCs w:val="22"/>
          <w:lang w:val="en-US"/>
        </w:rPr>
        <w:t xml:space="preserve"> (</w:t>
      </w:r>
      <w:proofErr w:type="spellStart"/>
      <w:r w:rsidRPr="00F94A9D">
        <w:rPr>
          <w:rFonts w:ascii="Times New Roman" w:hAnsi="Times New Roman"/>
          <w:sz w:val="22"/>
          <w:szCs w:val="22"/>
          <w:lang w:val="en-US"/>
        </w:rPr>
        <w:t>aq</w:t>
      </w:r>
      <w:proofErr w:type="spellEnd"/>
      <w:r w:rsidRPr="00F94A9D">
        <w:rPr>
          <w:rFonts w:ascii="Times New Roman" w:hAnsi="Times New Roman"/>
          <w:sz w:val="22"/>
          <w:szCs w:val="22"/>
          <w:lang w:val="en-US"/>
        </w:rPr>
        <w:t>)+ 2 H</w:t>
      </w:r>
      <w:r w:rsidRPr="00F94A9D">
        <w:rPr>
          <w:rFonts w:ascii="Times New Roman" w:hAnsi="Times New Roman"/>
          <w:sz w:val="22"/>
          <w:szCs w:val="22"/>
          <w:vertAlign w:val="superscript"/>
          <w:lang w:val="en-US"/>
        </w:rPr>
        <w:t>+</w:t>
      </w:r>
      <w:r w:rsidRPr="00F94A9D">
        <w:rPr>
          <w:rFonts w:ascii="Times New Roman" w:hAnsi="Times New Roman"/>
          <w:sz w:val="22"/>
          <w:szCs w:val="22"/>
          <w:lang w:val="en-US"/>
        </w:rPr>
        <w:t xml:space="preserve"> (</w:t>
      </w:r>
      <w:proofErr w:type="spellStart"/>
      <w:r w:rsidRPr="00F94A9D">
        <w:rPr>
          <w:rFonts w:ascii="Times New Roman" w:hAnsi="Times New Roman"/>
          <w:sz w:val="22"/>
          <w:szCs w:val="22"/>
          <w:lang w:val="en-US"/>
        </w:rPr>
        <w:t>aq</w:t>
      </w:r>
      <w:proofErr w:type="spellEnd"/>
      <w:r w:rsidRPr="00F94A9D">
        <w:rPr>
          <w:rFonts w:ascii="Times New Roman" w:hAnsi="Times New Roman"/>
          <w:sz w:val="22"/>
          <w:szCs w:val="22"/>
          <w:lang w:val="en-US"/>
        </w:rPr>
        <w:t>) + 2 I</w:t>
      </w:r>
      <w:r w:rsidRPr="00F94A9D">
        <w:rPr>
          <w:rFonts w:ascii="Times New Roman" w:hAnsi="Times New Roman"/>
          <w:sz w:val="22"/>
          <w:szCs w:val="22"/>
          <w:vertAlign w:val="superscript"/>
          <w:lang w:val="en-US"/>
        </w:rPr>
        <w:sym w:font="Symbol" w:char="F02D"/>
      </w:r>
      <w:r w:rsidRPr="00F94A9D">
        <w:rPr>
          <w:rFonts w:ascii="Times New Roman" w:hAnsi="Times New Roman"/>
          <w:sz w:val="22"/>
          <w:szCs w:val="22"/>
          <w:lang w:val="en-US"/>
        </w:rPr>
        <w:t xml:space="preserve"> (</w:t>
      </w:r>
      <w:proofErr w:type="spellStart"/>
      <w:r w:rsidRPr="00F94A9D">
        <w:rPr>
          <w:rFonts w:ascii="Times New Roman" w:hAnsi="Times New Roman"/>
          <w:sz w:val="22"/>
          <w:szCs w:val="22"/>
          <w:lang w:val="en-US"/>
        </w:rPr>
        <w:t>aq</w:t>
      </w:r>
      <w:proofErr w:type="spellEnd"/>
      <w:r w:rsidRPr="00F94A9D">
        <w:rPr>
          <w:rFonts w:ascii="Times New Roman" w:hAnsi="Times New Roman"/>
          <w:sz w:val="22"/>
          <w:szCs w:val="22"/>
          <w:lang w:val="en-US"/>
        </w:rPr>
        <w:t>)</w:t>
      </w:r>
    </w:p>
    <w:p w14:paraId="72D8C414" w14:textId="77777777" w:rsidR="004F048A" w:rsidRPr="00F94A9D" w:rsidRDefault="004F048A" w:rsidP="002061FC">
      <w:pPr>
        <w:pStyle w:val="NormalWeb"/>
        <w:spacing w:before="0" w:beforeAutospacing="0"/>
        <w:ind w:right="-2"/>
        <w:jc w:val="both"/>
        <w:rPr>
          <w:rFonts w:ascii="Times New Roman" w:hAnsi="Times New Roman"/>
          <w:sz w:val="22"/>
          <w:szCs w:val="22"/>
          <w:lang w:val="en-US"/>
        </w:rPr>
      </w:pPr>
    </w:p>
    <w:p w14:paraId="00E73199" w14:textId="77777777" w:rsidR="004F048A" w:rsidRPr="00F94A9D" w:rsidRDefault="004F048A" w:rsidP="002061FC">
      <w:pPr>
        <w:pStyle w:val="NormalWeb"/>
        <w:spacing w:before="0" w:beforeAutospacing="0"/>
        <w:ind w:right="-2"/>
        <w:jc w:val="both"/>
        <w:rPr>
          <w:rFonts w:ascii="Times New Roman" w:hAnsi="Times New Roman"/>
          <w:sz w:val="22"/>
          <w:szCs w:val="22"/>
        </w:rPr>
      </w:pPr>
      <w:proofErr w:type="gramStart"/>
      <w:r w:rsidRPr="00F94A9D">
        <w:rPr>
          <w:rFonts w:ascii="Times New Roman" w:hAnsi="Times New Roman"/>
          <w:sz w:val="22"/>
          <w:szCs w:val="22"/>
        </w:rPr>
        <w:t>puis</w:t>
      </w:r>
      <w:proofErr w:type="gramEnd"/>
      <w:r w:rsidRPr="00F94A9D">
        <w:rPr>
          <w:rFonts w:ascii="Times New Roman" w:hAnsi="Times New Roman"/>
          <w:sz w:val="22"/>
          <w:szCs w:val="22"/>
        </w:rPr>
        <w:t xml:space="preserve"> on titre le diode restant : I</w:t>
      </w:r>
      <w:r w:rsidRPr="00F94A9D">
        <w:rPr>
          <w:rFonts w:ascii="Times New Roman" w:hAnsi="Times New Roman"/>
          <w:sz w:val="22"/>
          <w:szCs w:val="22"/>
          <w:vertAlign w:val="subscript"/>
        </w:rPr>
        <w:t>2</w:t>
      </w:r>
      <w:r w:rsidRPr="00F94A9D">
        <w:rPr>
          <w:rFonts w:ascii="Times New Roman" w:hAnsi="Times New Roman"/>
          <w:sz w:val="22"/>
          <w:szCs w:val="22"/>
        </w:rPr>
        <w:t>(</w:t>
      </w:r>
      <w:proofErr w:type="spellStart"/>
      <w:r w:rsidRPr="00F94A9D">
        <w:rPr>
          <w:rFonts w:ascii="Times New Roman" w:hAnsi="Times New Roman"/>
          <w:sz w:val="22"/>
          <w:szCs w:val="22"/>
        </w:rPr>
        <w:t>aq</w:t>
      </w:r>
      <w:proofErr w:type="spellEnd"/>
      <w:r w:rsidRPr="00F94A9D">
        <w:rPr>
          <w:rFonts w:ascii="Times New Roman" w:hAnsi="Times New Roman"/>
          <w:sz w:val="22"/>
          <w:szCs w:val="22"/>
        </w:rPr>
        <w:t>) + 2</w:t>
      </w:r>
      <w:r w:rsidRPr="00F94A9D">
        <w:rPr>
          <w:rFonts w:ascii="Times New Roman" w:hAnsi="Times New Roman"/>
          <w:color w:val="FF0000"/>
          <w:sz w:val="22"/>
          <w:szCs w:val="22"/>
        </w:rPr>
        <w:t xml:space="preserve"> </w:t>
      </w:r>
      <w:r w:rsidRPr="00F94A9D">
        <w:rPr>
          <w:rFonts w:ascii="Times New Roman" w:hAnsi="Times New Roman"/>
          <w:sz w:val="22"/>
          <w:szCs w:val="22"/>
        </w:rPr>
        <w:t>S</w:t>
      </w:r>
      <w:r w:rsidRPr="00F94A9D">
        <w:rPr>
          <w:rFonts w:ascii="Times New Roman" w:hAnsi="Times New Roman"/>
          <w:sz w:val="22"/>
          <w:szCs w:val="22"/>
          <w:vertAlign w:val="subscript"/>
        </w:rPr>
        <w:t>2</w:t>
      </w:r>
      <w:r w:rsidRPr="00F94A9D">
        <w:rPr>
          <w:rFonts w:ascii="Times New Roman" w:hAnsi="Times New Roman"/>
          <w:sz w:val="22"/>
          <w:szCs w:val="22"/>
        </w:rPr>
        <w:t>O</w:t>
      </w:r>
      <w:r w:rsidRPr="00F94A9D">
        <w:rPr>
          <w:rFonts w:ascii="Times New Roman" w:hAnsi="Times New Roman"/>
          <w:sz w:val="22"/>
          <w:szCs w:val="22"/>
          <w:vertAlign w:val="subscript"/>
        </w:rPr>
        <w:t>3</w:t>
      </w:r>
      <w:r w:rsidRPr="00F94A9D">
        <w:rPr>
          <w:rFonts w:ascii="Times New Roman" w:hAnsi="Times New Roman"/>
          <w:sz w:val="22"/>
          <w:szCs w:val="22"/>
          <w:vertAlign w:val="superscript"/>
        </w:rPr>
        <w:t>2</w:t>
      </w:r>
      <w:r w:rsidRPr="00F94A9D">
        <w:rPr>
          <w:rFonts w:ascii="Times New Roman" w:hAnsi="Times New Roman"/>
          <w:sz w:val="22"/>
          <w:szCs w:val="22"/>
          <w:vertAlign w:val="superscript"/>
          <w:lang w:val="en-US"/>
        </w:rPr>
        <w:sym w:font="Symbol" w:char="F02D"/>
      </w:r>
      <w:r w:rsidRPr="00F94A9D">
        <w:rPr>
          <w:rFonts w:ascii="Times New Roman" w:hAnsi="Times New Roman"/>
          <w:sz w:val="22"/>
          <w:szCs w:val="22"/>
        </w:rPr>
        <w:t xml:space="preserve"> (</w:t>
      </w:r>
      <w:proofErr w:type="spellStart"/>
      <w:r w:rsidRPr="00F94A9D">
        <w:rPr>
          <w:rFonts w:ascii="Times New Roman" w:hAnsi="Times New Roman"/>
          <w:sz w:val="22"/>
          <w:szCs w:val="22"/>
        </w:rPr>
        <w:t>aq</w:t>
      </w:r>
      <w:proofErr w:type="spellEnd"/>
      <w:r w:rsidRPr="00F94A9D">
        <w:rPr>
          <w:rFonts w:ascii="Times New Roman" w:hAnsi="Times New Roman"/>
          <w:sz w:val="22"/>
          <w:szCs w:val="22"/>
        </w:rPr>
        <w:t>) = 2 I</w:t>
      </w:r>
      <w:r w:rsidRPr="00F94A9D">
        <w:rPr>
          <w:rFonts w:ascii="Times New Roman" w:hAnsi="Times New Roman"/>
          <w:sz w:val="22"/>
          <w:szCs w:val="22"/>
          <w:vertAlign w:val="superscript"/>
          <w:lang w:val="en-US"/>
        </w:rPr>
        <w:sym w:font="Symbol" w:char="F02D"/>
      </w:r>
      <w:r w:rsidRPr="00F94A9D">
        <w:rPr>
          <w:rFonts w:ascii="Times New Roman" w:hAnsi="Times New Roman"/>
          <w:sz w:val="22"/>
          <w:szCs w:val="22"/>
        </w:rPr>
        <w:t xml:space="preserve"> (</w:t>
      </w:r>
      <w:proofErr w:type="spellStart"/>
      <w:r w:rsidRPr="00F94A9D">
        <w:rPr>
          <w:rFonts w:ascii="Times New Roman" w:hAnsi="Times New Roman"/>
          <w:sz w:val="22"/>
          <w:szCs w:val="22"/>
        </w:rPr>
        <w:t>aq</w:t>
      </w:r>
      <w:proofErr w:type="spellEnd"/>
      <w:r w:rsidRPr="00F94A9D">
        <w:rPr>
          <w:rFonts w:ascii="Times New Roman" w:hAnsi="Times New Roman"/>
          <w:sz w:val="22"/>
          <w:szCs w:val="22"/>
        </w:rPr>
        <w:t>) + S</w:t>
      </w:r>
      <w:r w:rsidRPr="00F94A9D">
        <w:rPr>
          <w:rFonts w:ascii="Times New Roman" w:hAnsi="Times New Roman"/>
          <w:sz w:val="22"/>
          <w:szCs w:val="22"/>
          <w:vertAlign w:val="subscript"/>
        </w:rPr>
        <w:t>4</w:t>
      </w:r>
      <w:r w:rsidRPr="00F94A9D">
        <w:rPr>
          <w:rFonts w:ascii="Times New Roman" w:hAnsi="Times New Roman"/>
          <w:sz w:val="22"/>
          <w:szCs w:val="22"/>
        </w:rPr>
        <w:t>O</w:t>
      </w:r>
      <w:r w:rsidRPr="00F94A9D">
        <w:rPr>
          <w:rFonts w:ascii="Times New Roman" w:hAnsi="Times New Roman"/>
          <w:sz w:val="22"/>
          <w:szCs w:val="22"/>
          <w:vertAlign w:val="subscript"/>
        </w:rPr>
        <w:t>6</w:t>
      </w:r>
      <w:r w:rsidRPr="00F94A9D">
        <w:rPr>
          <w:rFonts w:ascii="Times New Roman" w:hAnsi="Times New Roman"/>
          <w:sz w:val="22"/>
          <w:szCs w:val="22"/>
          <w:vertAlign w:val="superscript"/>
        </w:rPr>
        <w:t>2</w:t>
      </w:r>
      <w:r w:rsidRPr="00F94A9D">
        <w:rPr>
          <w:rFonts w:ascii="Times New Roman" w:hAnsi="Times New Roman"/>
          <w:sz w:val="22"/>
          <w:szCs w:val="22"/>
          <w:vertAlign w:val="superscript"/>
          <w:lang w:val="en-US"/>
        </w:rPr>
        <w:sym w:font="Symbol" w:char="F02D"/>
      </w:r>
      <w:r w:rsidRPr="00F94A9D">
        <w:rPr>
          <w:rFonts w:ascii="Times New Roman" w:hAnsi="Times New Roman"/>
          <w:sz w:val="22"/>
          <w:szCs w:val="22"/>
        </w:rPr>
        <w:t xml:space="preserve"> (</w:t>
      </w:r>
      <w:proofErr w:type="spellStart"/>
      <w:r w:rsidRPr="00F94A9D">
        <w:rPr>
          <w:rFonts w:ascii="Times New Roman" w:hAnsi="Times New Roman"/>
          <w:sz w:val="22"/>
          <w:szCs w:val="22"/>
        </w:rPr>
        <w:t>aq</w:t>
      </w:r>
      <w:proofErr w:type="spellEnd"/>
      <w:r w:rsidRPr="00F94A9D">
        <w:rPr>
          <w:rFonts w:ascii="Times New Roman" w:hAnsi="Times New Roman"/>
          <w:sz w:val="22"/>
          <w:szCs w:val="22"/>
        </w:rPr>
        <w:t>)</w:t>
      </w:r>
    </w:p>
    <w:p w14:paraId="406677A6" w14:textId="77777777" w:rsidR="004F048A" w:rsidRPr="00F94A9D" w:rsidRDefault="004F048A" w:rsidP="002061FC">
      <w:pPr>
        <w:pStyle w:val="NormalWeb"/>
        <w:spacing w:before="0" w:beforeAutospacing="0"/>
        <w:ind w:right="-2"/>
        <w:jc w:val="both"/>
        <w:rPr>
          <w:rFonts w:ascii="Times New Roman" w:hAnsi="Times New Roman"/>
          <w:sz w:val="22"/>
          <w:szCs w:val="22"/>
        </w:rPr>
      </w:pPr>
    </w:p>
    <w:p w14:paraId="3608F692" w14:textId="70773954" w:rsidR="004F048A" w:rsidRPr="00F94A9D" w:rsidRDefault="004F048A" w:rsidP="002061FC">
      <w:pPr>
        <w:pStyle w:val="NormalWeb"/>
        <w:spacing w:before="0" w:beforeAutospacing="0"/>
        <w:ind w:right="-2" w:firstLine="284"/>
        <w:jc w:val="both"/>
        <w:rPr>
          <w:rFonts w:ascii="Times New Roman" w:hAnsi="Times New Roman"/>
          <w:sz w:val="22"/>
          <w:szCs w:val="22"/>
        </w:rPr>
      </w:pPr>
      <w:r w:rsidRPr="00F94A9D">
        <w:rPr>
          <w:rFonts w:ascii="Times New Roman" w:hAnsi="Times New Roman"/>
          <w:sz w:val="22"/>
          <w:szCs w:val="22"/>
        </w:rPr>
        <w:t xml:space="preserve">Une fois choisis le volume de la prise d’essai et la concentration du titrant, les étudiants sont prêt à réaliser le titrage. Cependant, en CPGE, aucun groupe ne s’est aperçu d’un problème supplémentaire : les solutions de </w:t>
      </w:r>
      <w:proofErr w:type="spellStart"/>
      <w:r w:rsidRPr="00F94A9D">
        <w:rPr>
          <w:rFonts w:ascii="Times New Roman" w:hAnsi="Times New Roman"/>
          <w:sz w:val="22"/>
          <w:szCs w:val="22"/>
        </w:rPr>
        <w:t>diiode</w:t>
      </w:r>
      <w:proofErr w:type="spellEnd"/>
      <w:r w:rsidRPr="00F94A9D">
        <w:rPr>
          <w:rFonts w:ascii="Times New Roman" w:hAnsi="Times New Roman"/>
          <w:sz w:val="22"/>
          <w:szCs w:val="22"/>
        </w:rPr>
        <w:t xml:space="preserve"> et de thiosulfate ont une concentration indiquée approximative ! Ils ne peuvent donc convenir pour un titrage. Il faut alors les titrer à leur tour… Pour cela, on pourra utiliser un étalon solide : l’iodate de potassium. En BTS, les étudiants ont procédé de manière</w:t>
      </w:r>
      <w:r w:rsidR="00260F9C">
        <w:rPr>
          <w:rFonts w:ascii="Times New Roman" w:hAnsi="Times New Roman"/>
          <w:sz w:val="22"/>
          <w:szCs w:val="22"/>
        </w:rPr>
        <w:t>s</w:t>
      </w:r>
      <w:r w:rsidRPr="00F94A9D">
        <w:rPr>
          <w:rFonts w:ascii="Times New Roman" w:hAnsi="Times New Roman"/>
          <w:sz w:val="22"/>
          <w:szCs w:val="22"/>
        </w:rPr>
        <w:t xml:space="preserve"> différente</w:t>
      </w:r>
      <w:r w:rsidR="00260F9C">
        <w:rPr>
          <w:rFonts w:ascii="Times New Roman" w:hAnsi="Times New Roman"/>
          <w:sz w:val="22"/>
          <w:szCs w:val="22"/>
        </w:rPr>
        <w:t>s</w:t>
      </w:r>
      <w:r w:rsidRPr="00F94A9D">
        <w:rPr>
          <w:rFonts w:ascii="Times New Roman" w:hAnsi="Times New Roman"/>
          <w:sz w:val="22"/>
          <w:szCs w:val="22"/>
        </w:rPr>
        <w:t>. Habitués à raisonner sur la validité et la précision de leurs anal</w:t>
      </w:r>
      <w:r w:rsidR="00260F9C">
        <w:rPr>
          <w:rFonts w:ascii="Times New Roman" w:hAnsi="Times New Roman"/>
          <w:sz w:val="22"/>
          <w:szCs w:val="22"/>
        </w:rPr>
        <w:t>yses, ils ont dès le départ axé</w:t>
      </w:r>
      <w:r w:rsidRPr="00F94A9D">
        <w:rPr>
          <w:rFonts w:ascii="Times New Roman" w:hAnsi="Times New Roman"/>
          <w:sz w:val="22"/>
          <w:szCs w:val="22"/>
        </w:rPr>
        <w:t xml:space="preserve"> leur méthodologie sur la réalisation d’étalonnages des solutions à partir de la seule espèce dont on peut mesurer une quantité précise : le solide. Ils se sont alors répartis le travail : certains étalonnant (avec dédoublement de chaque manipulation de façon à faire des tests de répétabilité), d’autres choisissant les réactions de titrage, d’autres diluant et faisant des tests rapides, d’autres se spécialisant dans les calculs. Tout est par ailleurs centralisé sur le tableau par les étudiants.</w:t>
      </w:r>
    </w:p>
    <w:p w14:paraId="10E80720" w14:textId="77777777" w:rsidR="004F048A" w:rsidRPr="00F94A9D" w:rsidRDefault="004F048A" w:rsidP="002061FC">
      <w:pPr>
        <w:pStyle w:val="NormalWeb"/>
        <w:spacing w:before="0" w:beforeAutospacing="0"/>
        <w:ind w:right="-2"/>
        <w:jc w:val="both"/>
        <w:rPr>
          <w:rFonts w:ascii="Times New Roman" w:hAnsi="Times New Roman"/>
          <w:sz w:val="22"/>
          <w:szCs w:val="22"/>
        </w:rPr>
      </w:pPr>
    </w:p>
    <w:p w14:paraId="30660010" w14:textId="7AD25964" w:rsidR="004F048A" w:rsidRPr="00F94A9D" w:rsidRDefault="004F048A" w:rsidP="00260F9C">
      <w:pPr>
        <w:pStyle w:val="NormalWeb"/>
        <w:spacing w:before="0" w:beforeAutospacing="0"/>
        <w:ind w:right="-2" w:firstLine="284"/>
        <w:jc w:val="both"/>
        <w:rPr>
          <w:rFonts w:ascii="Times New Roman" w:hAnsi="Times New Roman"/>
          <w:sz w:val="22"/>
          <w:szCs w:val="22"/>
        </w:rPr>
      </w:pPr>
      <w:r w:rsidRPr="00F94A9D">
        <w:rPr>
          <w:rFonts w:ascii="Times New Roman" w:hAnsi="Times New Roman"/>
          <w:sz w:val="22"/>
          <w:szCs w:val="22"/>
        </w:rPr>
        <w:t xml:space="preserve">En classe de CPGE les étudiants n’avaient jamais été confrontés à ce problème. Une lecture précise de la liste de matériel et l’observation des différents flacons les a amenés à le découvrir. D’où une nouvelle phase d’investigation : comment déterminer avec précision la concentration des solutions de </w:t>
      </w:r>
      <w:proofErr w:type="spellStart"/>
      <w:r w:rsidRPr="00F94A9D">
        <w:rPr>
          <w:rFonts w:ascii="Times New Roman" w:hAnsi="Times New Roman"/>
          <w:sz w:val="22"/>
          <w:szCs w:val="22"/>
        </w:rPr>
        <w:t>diiode</w:t>
      </w:r>
      <w:proofErr w:type="spellEnd"/>
      <w:r w:rsidRPr="00F94A9D">
        <w:rPr>
          <w:rFonts w:ascii="Times New Roman" w:hAnsi="Times New Roman"/>
          <w:sz w:val="22"/>
          <w:szCs w:val="22"/>
        </w:rPr>
        <w:t xml:space="preserve"> et de thiosulfate de sodium ? Certain ont donc pensé utiliser la solution d’iodure de potassium à 10 % (m/V) pensant que « c’était plus précis ». Il a donc fallu leur faire découvrir que seul l’iodate de potassium pouvait convenir étant donné que l’on pouvait peser une </w:t>
      </w:r>
      <w:r w:rsidR="00260F9C">
        <w:rPr>
          <w:rFonts w:ascii="Times New Roman" w:hAnsi="Times New Roman"/>
          <w:sz w:val="22"/>
          <w:szCs w:val="22"/>
        </w:rPr>
        <w:t>masse précise au milligramme prè</w:t>
      </w:r>
      <w:r w:rsidRPr="00F94A9D">
        <w:rPr>
          <w:rFonts w:ascii="Times New Roman" w:hAnsi="Times New Roman"/>
          <w:sz w:val="22"/>
          <w:szCs w:val="22"/>
        </w:rPr>
        <w:t xml:space="preserve">s de cette substance. Restait à chercher comment l’impliquer dans un étalonnage des solutions de </w:t>
      </w:r>
      <w:proofErr w:type="spellStart"/>
      <w:r w:rsidRPr="00F94A9D">
        <w:rPr>
          <w:rFonts w:ascii="Times New Roman" w:hAnsi="Times New Roman"/>
          <w:sz w:val="22"/>
          <w:szCs w:val="22"/>
        </w:rPr>
        <w:t>diiode</w:t>
      </w:r>
      <w:proofErr w:type="spellEnd"/>
      <w:r w:rsidRPr="00F94A9D">
        <w:rPr>
          <w:rFonts w:ascii="Times New Roman" w:hAnsi="Times New Roman"/>
          <w:sz w:val="22"/>
          <w:szCs w:val="22"/>
        </w:rPr>
        <w:t xml:space="preserve"> et de thiosulfate de sodium. Deux groupes de CPGE ayant trouvé la réponse, ils sont passés au tableau pour exposer leur idée : « </w:t>
      </w:r>
      <w:r w:rsidRPr="00F94A9D">
        <w:rPr>
          <w:rFonts w:ascii="Times New Roman" w:hAnsi="Times New Roman"/>
          <w:i/>
          <w:sz w:val="22"/>
          <w:szCs w:val="22"/>
        </w:rPr>
        <w:t>on prépare une solution d’iodate de potassium de concentration parfaitement connue par pesée précise de l’iodate de potassium. On rajoute un volume V de solution d’iodure de façon à être en excès d’iodure par rapport à l’iodate</w:t>
      </w:r>
      <w:r w:rsidRPr="00F94A9D">
        <w:rPr>
          <w:rFonts w:ascii="Times New Roman" w:hAnsi="Times New Roman"/>
          <w:sz w:val="22"/>
          <w:szCs w:val="22"/>
        </w:rPr>
        <w:t xml:space="preserve"> (les informations approximatives des concentrations les guidant). </w:t>
      </w:r>
      <w:r w:rsidRPr="00F94A9D">
        <w:rPr>
          <w:rFonts w:ascii="Times New Roman" w:hAnsi="Times New Roman"/>
          <w:i/>
          <w:sz w:val="22"/>
          <w:szCs w:val="22"/>
        </w:rPr>
        <w:t xml:space="preserve">On acidifie de façon à provoquer la </w:t>
      </w:r>
      <w:proofErr w:type="spellStart"/>
      <w:r w:rsidRPr="00F94A9D">
        <w:rPr>
          <w:rFonts w:ascii="Times New Roman" w:hAnsi="Times New Roman"/>
          <w:i/>
          <w:sz w:val="22"/>
          <w:szCs w:val="22"/>
        </w:rPr>
        <w:t>rétrodismutation</w:t>
      </w:r>
      <w:proofErr w:type="spellEnd"/>
      <w:r w:rsidRPr="00F94A9D">
        <w:rPr>
          <w:rFonts w:ascii="Times New Roman" w:hAnsi="Times New Roman"/>
          <w:i/>
          <w:sz w:val="22"/>
          <w:szCs w:val="22"/>
        </w:rPr>
        <w:t xml:space="preserve">. On connaît donc précisément la quantité de </w:t>
      </w:r>
      <w:proofErr w:type="spellStart"/>
      <w:r w:rsidRPr="00F94A9D">
        <w:rPr>
          <w:rFonts w:ascii="Times New Roman" w:hAnsi="Times New Roman"/>
          <w:i/>
          <w:sz w:val="22"/>
          <w:szCs w:val="22"/>
        </w:rPr>
        <w:t>diiode</w:t>
      </w:r>
      <w:proofErr w:type="spellEnd"/>
      <w:r w:rsidRPr="00F94A9D">
        <w:rPr>
          <w:rFonts w:ascii="Times New Roman" w:hAnsi="Times New Roman"/>
          <w:i/>
          <w:sz w:val="22"/>
          <w:szCs w:val="22"/>
        </w:rPr>
        <w:t xml:space="preserve"> qui est en solution. On dose par la solution de thiosulfate de sodium. On peut donc déterminer précisément la concentration de la solution de thiosulfate de sodium. Puis, on dose la solution de </w:t>
      </w:r>
      <w:proofErr w:type="spellStart"/>
      <w:r w:rsidRPr="00F94A9D">
        <w:rPr>
          <w:rFonts w:ascii="Times New Roman" w:hAnsi="Times New Roman"/>
          <w:i/>
          <w:sz w:val="22"/>
          <w:szCs w:val="22"/>
        </w:rPr>
        <w:t>diiode</w:t>
      </w:r>
      <w:proofErr w:type="spellEnd"/>
      <w:r w:rsidRPr="00F94A9D">
        <w:rPr>
          <w:rFonts w:ascii="Times New Roman" w:hAnsi="Times New Roman"/>
          <w:i/>
          <w:sz w:val="22"/>
          <w:szCs w:val="22"/>
        </w:rPr>
        <w:t xml:space="preserve"> fournie avec cette solution de thiosulfate dont on connaît à présent la concentration précise. On a donc à présent des solutions de </w:t>
      </w:r>
      <w:proofErr w:type="spellStart"/>
      <w:r w:rsidRPr="00F94A9D">
        <w:rPr>
          <w:rFonts w:ascii="Times New Roman" w:hAnsi="Times New Roman"/>
          <w:i/>
          <w:sz w:val="22"/>
          <w:szCs w:val="22"/>
        </w:rPr>
        <w:t>diiode</w:t>
      </w:r>
      <w:proofErr w:type="spellEnd"/>
      <w:r w:rsidRPr="00F94A9D">
        <w:rPr>
          <w:rFonts w:ascii="Times New Roman" w:hAnsi="Times New Roman"/>
          <w:i/>
          <w:sz w:val="22"/>
          <w:szCs w:val="22"/>
        </w:rPr>
        <w:t xml:space="preserve"> et de thiosulfate de sodium de concentrations parfaitement connues avec une est</w:t>
      </w:r>
      <w:r w:rsidR="00260F9C">
        <w:rPr>
          <w:rFonts w:ascii="Times New Roman" w:hAnsi="Times New Roman"/>
          <w:i/>
          <w:sz w:val="22"/>
          <w:szCs w:val="22"/>
        </w:rPr>
        <w:t>imation de l’incertitude compte-</w:t>
      </w:r>
      <w:r w:rsidRPr="00F94A9D">
        <w:rPr>
          <w:rFonts w:ascii="Times New Roman" w:hAnsi="Times New Roman"/>
          <w:i/>
          <w:sz w:val="22"/>
          <w:szCs w:val="22"/>
        </w:rPr>
        <w:t>tenu de la verrerie utilisée.</w:t>
      </w:r>
      <w:r w:rsidRPr="00F94A9D">
        <w:rPr>
          <w:rFonts w:ascii="Times New Roman" w:hAnsi="Times New Roman"/>
          <w:sz w:val="22"/>
          <w:szCs w:val="22"/>
        </w:rPr>
        <w:t> » Le même résultat a été obtenu avec les étudiants de BTS, mais plus rapidement, compte-tenu de leur habitude du laboratoire. Une précision a été cependant apportée concernant l’estimation des incertitudes. On ne calcule pas l’incertitude en ne tenant compte que de la verrerie mais en y intégrant aussi le manipulateur ainsi que la méthode de détermination de l’équivalence. En BTS, les étudiants déterminent alors, expérimentalement, un écart-type de répétabilité et/ou de reproductibilité. Ainsi chaque manipulation doit être dédoublée et la concordance des résultats vérifiée.</w:t>
      </w:r>
    </w:p>
    <w:p w14:paraId="541D2A72" w14:textId="77777777" w:rsidR="004F048A" w:rsidRPr="00F94A9D" w:rsidRDefault="004F048A" w:rsidP="002061FC">
      <w:pPr>
        <w:pStyle w:val="NormalWeb"/>
        <w:spacing w:before="0" w:beforeAutospacing="0"/>
        <w:ind w:right="-2"/>
        <w:jc w:val="both"/>
        <w:rPr>
          <w:rFonts w:ascii="Times New Roman" w:hAnsi="Times New Roman"/>
          <w:sz w:val="22"/>
          <w:szCs w:val="22"/>
        </w:rPr>
      </w:pPr>
    </w:p>
    <w:p w14:paraId="7DF23FF0" w14:textId="77777777" w:rsidR="004F048A" w:rsidRPr="00F94A9D" w:rsidRDefault="004F048A" w:rsidP="002061FC">
      <w:pPr>
        <w:pStyle w:val="Paragraphedeliste1"/>
        <w:spacing w:after="0" w:line="240" w:lineRule="auto"/>
        <w:ind w:left="0" w:right="-2" w:firstLine="284"/>
        <w:jc w:val="both"/>
        <w:rPr>
          <w:rFonts w:ascii="Times New Roman" w:hAnsi="Times New Roman"/>
          <w:lang w:eastAsia="fr-FR"/>
        </w:rPr>
      </w:pPr>
      <w:r w:rsidRPr="00F94A9D">
        <w:rPr>
          <w:rFonts w:ascii="Times New Roman" w:hAnsi="Times New Roman"/>
          <w:lang w:eastAsia="fr-FR"/>
        </w:rPr>
        <w:t xml:space="preserve">La dernière phase correspond à la réalisation expérimentale des différents protocoles proposés, l’exploitation des résultats, l’analyse critique (précision, comparaison avec les indications portées sur la boite de comprimé). </w:t>
      </w:r>
    </w:p>
    <w:p w14:paraId="518BC2F0" w14:textId="77777777" w:rsidR="004F048A" w:rsidRDefault="004F048A" w:rsidP="002061FC">
      <w:pPr>
        <w:pStyle w:val="Paragraphedeliste1"/>
        <w:spacing w:after="0" w:line="240" w:lineRule="auto"/>
        <w:ind w:left="0" w:right="-2"/>
        <w:rPr>
          <w:rFonts w:ascii="Times New Roman" w:hAnsi="Times New Roman"/>
          <w:b/>
          <w:smallCaps/>
          <w:lang w:eastAsia="fr-FR"/>
        </w:rPr>
      </w:pPr>
    </w:p>
    <w:p w14:paraId="79C248A0" w14:textId="77777777" w:rsidR="004F048A" w:rsidRDefault="004F048A" w:rsidP="002061FC">
      <w:pPr>
        <w:pStyle w:val="Paragraphedeliste1"/>
        <w:spacing w:after="0" w:line="240" w:lineRule="auto"/>
        <w:ind w:left="0" w:right="-2"/>
        <w:rPr>
          <w:rFonts w:ascii="Times New Roman" w:hAnsi="Times New Roman"/>
          <w:b/>
          <w:smallCaps/>
          <w:lang w:eastAsia="fr-FR"/>
        </w:rPr>
      </w:pPr>
    </w:p>
    <w:p w14:paraId="2D69215B" w14:textId="77777777" w:rsidR="004F048A" w:rsidRPr="002E6020" w:rsidRDefault="004F048A" w:rsidP="002061FC">
      <w:pPr>
        <w:pStyle w:val="Paragraphedeliste1"/>
        <w:spacing w:after="0" w:line="240" w:lineRule="auto"/>
        <w:ind w:left="0" w:right="-2"/>
        <w:jc w:val="center"/>
        <w:rPr>
          <w:rFonts w:ascii="Trebuchet MS" w:hAnsi="Trebuchet MS"/>
          <w:b/>
          <w:sz w:val="28"/>
          <w:lang w:eastAsia="fr-FR"/>
        </w:rPr>
      </w:pPr>
      <w:r>
        <w:rPr>
          <w:rFonts w:ascii="Trebuchet MS" w:hAnsi="Trebuchet MS"/>
          <w:b/>
          <w:sz w:val="28"/>
          <w:lang w:eastAsia="fr-FR"/>
        </w:rPr>
        <w:t>F</w:t>
      </w:r>
      <w:r w:rsidRPr="002E6020">
        <w:rPr>
          <w:rFonts w:ascii="Trebuchet MS" w:hAnsi="Trebuchet MS"/>
          <w:b/>
          <w:sz w:val="28"/>
          <w:lang w:eastAsia="fr-FR"/>
        </w:rPr>
        <w:t>ormalisation des résultats</w:t>
      </w:r>
    </w:p>
    <w:p w14:paraId="35316405" w14:textId="77777777" w:rsidR="004F048A" w:rsidRPr="00F94A9D" w:rsidRDefault="004F048A" w:rsidP="002061FC">
      <w:pPr>
        <w:pStyle w:val="Paragraphedeliste1"/>
        <w:spacing w:after="0" w:line="240" w:lineRule="auto"/>
        <w:ind w:left="0" w:right="-2"/>
        <w:rPr>
          <w:rFonts w:ascii="Times New Roman" w:hAnsi="Times New Roman"/>
          <w:b/>
          <w:smallCaps/>
        </w:rPr>
      </w:pPr>
    </w:p>
    <w:p w14:paraId="42D6E3FD" w14:textId="77777777" w:rsidR="004F048A" w:rsidRDefault="004F048A" w:rsidP="002061FC">
      <w:pPr>
        <w:ind w:firstLine="284"/>
      </w:pPr>
      <w:r w:rsidRPr="00F94A9D">
        <w:t>Nous avons demandé aux étudiants de faire un compte rendu en une feuille maximum sans apporter plus de précisions. C’est donc ici à l’étudiant de saisir ce qui est important et nécessaire :</w:t>
      </w:r>
    </w:p>
    <w:p w14:paraId="48F54863" w14:textId="77777777" w:rsidR="004F048A" w:rsidRPr="002E6020" w:rsidRDefault="004F048A" w:rsidP="002061FC">
      <w:pPr>
        <w:pStyle w:val="Titre3"/>
        <w:spacing w:before="0"/>
        <w:jc w:val="both"/>
        <w:rPr>
          <w:b w:val="0"/>
          <w:sz w:val="22"/>
        </w:rPr>
      </w:pPr>
      <w:proofErr w:type="gramStart"/>
      <w:r w:rsidRPr="002E6020">
        <w:rPr>
          <w:b w:val="0"/>
          <w:sz w:val="22"/>
        </w:rPr>
        <w:t>justifier</w:t>
      </w:r>
      <w:proofErr w:type="gramEnd"/>
      <w:r w:rsidRPr="002E6020">
        <w:rPr>
          <w:b w:val="0"/>
          <w:sz w:val="22"/>
        </w:rPr>
        <w:t xml:space="preserve"> le choix du protocole ;</w:t>
      </w:r>
    </w:p>
    <w:p w14:paraId="04E6D1E3" w14:textId="77777777" w:rsidR="004F048A" w:rsidRPr="002E6020" w:rsidRDefault="004F048A" w:rsidP="002061FC"/>
    <w:p w14:paraId="260EB5BA" w14:textId="77777777" w:rsidR="004F048A" w:rsidRPr="002E6020" w:rsidRDefault="004F048A" w:rsidP="002061FC">
      <w:pPr>
        <w:pStyle w:val="Titre3"/>
        <w:spacing w:before="0"/>
        <w:jc w:val="both"/>
        <w:rPr>
          <w:b w:val="0"/>
          <w:sz w:val="22"/>
        </w:rPr>
      </w:pPr>
      <w:proofErr w:type="gramStart"/>
      <w:r w:rsidRPr="002E6020">
        <w:rPr>
          <w:b w:val="0"/>
          <w:sz w:val="22"/>
        </w:rPr>
        <w:t>expliquer</w:t>
      </w:r>
      <w:proofErr w:type="gramEnd"/>
      <w:r w:rsidRPr="002E6020">
        <w:rPr>
          <w:b w:val="0"/>
          <w:sz w:val="22"/>
        </w:rPr>
        <w:t xml:space="preserve"> comment ce protocole a été validé ;</w:t>
      </w:r>
    </w:p>
    <w:p w14:paraId="1D5E6642" w14:textId="77777777" w:rsidR="004F048A" w:rsidRPr="002E6020" w:rsidRDefault="004F048A" w:rsidP="002061FC"/>
    <w:p w14:paraId="4985A29B" w14:textId="77777777" w:rsidR="004F048A" w:rsidRPr="002E6020" w:rsidRDefault="004F048A" w:rsidP="002061FC">
      <w:pPr>
        <w:pStyle w:val="Titre3"/>
        <w:spacing w:before="0"/>
        <w:jc w:val="both"/>
        <w:rPr>
          <w:b w:val="0"/>
          <w:sz w:val="22"/>
        </w:rPr>
      </w:pPr>
      <w:proofErr w:type="gramStart"/>
      <w:r w:rsidRPr="002E6020">
        <w:rPr>
          <w:b w:val="0"/>
          <w:sz w:val="22"/>
        </w:rPr>
        <w:t>indiquer</w:t>
      </w:r>
      <w:proofErr w:type="gramEnd"/>
      <w:r w:rsidRPr="002E6020">
        <w:rPr>
          <w:b w:val="0"/>
          <w:sz w:val="22"/>
        </w:rPr>
        <w:t xml:space="preserve"> les relations (mathématiques, chimiques) à établir ou à utiliser ;</w:t>
      </w:r>
    </w:p>
    <w:p w14:paraId="26BBE9BB" w14:textId="77777777" w:rsidR="004F048A" w:rsidRPr="002E6020" w:rsidRDefault="004F048A" w:rsidP="002061FC"/>
    <w:p w14:paraId="1202611C" w14:textId="77777777" w:rsidR="004F048A" w:rsidRPr="002E6020" w:rsidRDefault="004F048A" w:rsidP="002061FC">
      <w:pPr>
        <w:pStyle w:val="Titre3"/>
        <w:spacing w:before="0"/>
        <w:jc w:val="both"/>
        <w:rPr>
          <w:b w:val="0"/>
          <w:sz w:val="22"/>
        </w:rPr>
      </w:pPr>
      <w:proofErr w:type="gramStart"/>
      <w:r w:rsidRPr="002E6020">
        <w:rPr>
          <w:b w:val="0"/>
          <w:sz w:val="22"/>
        </w:rPr>
        <w:t>donner</w:t>
      </w:r>
      <w:proofErr w:type="gramEnd"/>
      <w:r w:rsidRPr="002E6020">
        <w:rPr>
          <w:b w:val="0"/>
          <w:sz w:val="22"/>
        </w:rPr>
        <w:t xml:space="preserve"> les conclusions que l'on peut tirer des résultats obtenus.</w:t>
      </w:r>
    </w:p>
    <w:p w14:paraId="00542F2A" w14:textId="77777777" w:rsidR="004F048A" w:rsidRPr="002E6020" w:rsidRDefault="004F048A" w:rsidP="002061FC">
      <w:pPr>
        <w:pStyle w:val="Paragraphedeliste1"/>
        <w:spacing w:after="0" w:line="240" w:lineRule="auto"/>
        <w:ind w:left="0"/>
        <w:jc w:val="both"/>
        <w:rPr>
          <w:rFonts w:ascii="Times New Roman" w:hAnsi="Times New Roman"/>
          <w:szCs w:val="24"/>
        </w:rPr>
      </w:pPr>
    </w:p>
    <w:p w14:paraId="38A21661" w14:textId="77777777" w:rsidR="004F048A" w:rsidRPr="00F94A9D" w:rsidRDefault="004F048A" w:rsidP="002061FC">
      <w:pPr>
        <w:pStyle w:val="Paragraphedeliste2"/>
        <w:ind w:left="0" w:right="-2"/>
        <w:rPr>
          <w:sz w:val="22"/>
        </w:rPr>
      </w:pPr>
    </w:p>
    <w:p w14:paraId="3D4162F4" w14:textId="77777777" w:rsidR="004F048A" w:rsidRDefault="004F048A" w:rsidP="002061FC">
      <w:pPr>
        <w:pStyle w:val="Titre2"/>
        <w:spacing w:before="0" w:after="0"/>
      </w:pPr>
      <w:r w:rsidRPr="0088782D">
        <w:t>Bilan</w:t>
      </w:r>
    </w:p>
    <w:p w14:paraId="195E1F94" w14:textId="77777777" w:rsidR="00855133" w:rsidRPr="00855133" w:rsidRDefault="00855133" w:rsidP="00855133"/>
    <w:p w14:paraId="107DF918" w14:textId="77777777" w:rsidR="004F048A" w:rsidRPr="00F94A9D" w:rsidRDefault="004F048A" w:rsidP="002061FC">
      <w:pPr>
        <w:pStyle w:val="NormalWeb"/>
        <w:spacing w:before="0" w:beforeAutospacing="0"/>
        <w:ind w:right="-2" w:firstLine="284"/>
        <w:jc w:val="both"/>
        <w:rPr>
          <w:rFonts w:ascii="Times New Roman" w:hAnsi="Times New Roman"/>
          <w:sz w:val="22"/>
          <w:szCs w:val="22"/>
        </w:rPr>
      </w:pPr>
      <w:r w:rsidRPr="00F94A9D">
        <w:rPr>
          <w:rFonts w:ascii="Times New Roman" w:hAnsi="Times New Roman"/>
          <w:sz w:val="22"/>
          <w:szCs w:val="22"/>
        </w:rPr>
        <w:t>L’ensemble des groupes a réussi à trouver un protocole de dosage et le tester dans le temps imparti. L’interprétation des résultats a également été possible et selon les groupes l’erreur relative variait entre 2 et 7 %. En CPGE, les étudiants ont tous réussi à trouver différents facteurs sources d’imprécision en analysant leur pratique expérimentale. Ils ont même fait preuve d’un véritable esprit critique envers leur pratique (ce qui n’est pas toujours le cas lors de séances de TP plus guidées). C’est ainsi que deux groupes ont eu l’honnêteté de reconnaître une valeur aberrante sur la quantité de vitamine C dans un comprimé suite à un mauvais choix de verrerie (utilisation d’une éprouvette graduée pour mesurer le volume de la prise d’essai à la place d’une pipette jaugée, ou bien la réalisation de la solution à doser dans un erlenmeyer) - erreur non observée en BTS- mais aussi un comprimé pas complètement solubilisé, une difficulté à repérer le changement de couleu</w:t>
      </w:r>
      <w:r>
        <w:rPr>
          <w:rFonts w:ascii="Times New Roman" w:hAnsi="Times New Roman"/>
          <w:sz w:val="22"/>
          <w:szCs w:val="22"/>
        </w:rPr>
        <w:t>r... En BTS, le problème venai</w:t>
      </w:r>
      <w:r w:rsidRPr="00F94A9D">
        <w:rPr>
          <w:rFonts w:ascii="Times New Roman" w:hAnsi="Times New Roman"/>
          <w:sz w:val="22"/>
          <w:szCs w:val="22"/>
        </w:rPr>
        <w:t>t plus de l’aspect calculatoire, comme choisir correctement les excès de tel ou tel réactif, les problèmes de nombres stœchiométriques…</w:t>
      </w:r>
    </w:p>
    <w:p w14:paraId="4BC9C803" w14:textId="77777777" w:rsidR="004F048A" w:rsidRPr="00F94A9D" w:rsidRDefault="004F048A" w:rsidP="002061FC">
      <w:pPr>
        <w:pStyle w:val="NormalWeb"/>
        <w:spacing w:before="0" w:beforeAutospacing="0"/>
        <w:ind w:right="-2"/>
        <w:jc w:val="both"/>
        <w:rPr>
          <w:rFonts w:ascii="Times New Roman" w:hAnsi="Times New Roman"/>
          <w:sz w:val="22"/>
          <w:szCs w:val="22"/>
        </w:rPr>
      </w:pPr>
    </w:p>
    <w:p w14:paraId="170B0112" w14:textId="77777777" w:rsidR="004F048A" w:rsidRPr="00F94A9D" w:rsidRDefault="004F048A" w:rsidP="002061FC">
      <w:pPr>
        <w:pStyle w:val="NormalWeb"/>
        <w:spacing w:before="0" w:beforeAutospacing="0"/>
        <w:ind w:right="-2"/>
        <w:jc w:val="both"/>
        <w:rPr>
          <w:rFonts w:ascii="Times New Roman" w:hAnsi="Times New Roman"/>
          <w:sz w:val="22"/>
          <w:szCs w:val="22"/>
        </w:rPr>
      </w:pPr>
      <w:r w:rsidRPr="00F94A9D">
        <w:rPr>
          <w:rFonts w:ascii="Times New Roman" w:hAnsi="Times New Roman"/>
          <w:sz w:val="22"/>
          <w:szCs w:val="22"/>
        </w:rPr>
        <w:t xml:space="preserve">Le groupe qui a envisagé un suivi pH-métrique du titrage direct de la vitamine C par le </w:t>
      </w:r>
      <w:proofErr w:type="spellStart"/>
      <w:r w:rsidRPr="00F94A9D">
        <w:rPr>
          <w:rFonts w:ascii="Times New Roman" w:hAnsi="Times New Roman"/>
          <w:sz w:val="22"/>
          <w:szCs w:val="22"/>
        </w:rPr>
        <w:t>diiode</w:t>
      </w:r>
      <w:proofErr w:type="spellEnd"/>
      <w:r w:rsidRPr="00F94A9D">
        <w:rPr>
          <w:rFonts w:ascii="Times New Roman" w:hAnsi="Times New Roman"/>
          <w:sz w:val="22"/>
          <w:szCs w:val="22"/>
        </w:rPr>
        <w:t xml:space="preserve"> a bien constaté la diminution du pH au fur et à mesure de l’ajout de </w:t>
      </w:r>
      <w:proofErr w:type="spellStart"/>
      <w:r w:rsidRPr="00F94A9D">
        <w:rPr>
          <w:rFonts w:ascii="Times New Roman" w:hAnsi="Times New Roman"/>
          <w:sz w:val="22"/>
          <w:szCs w:val="22"/>
        </w:rPr>
        <w:t>diiode</w:t>
      </w:r>
      <w:proofErr w:type="spellEnd"/>
      <w:r w:rsidRPr="00F94A9D">
        <w:rPr>
          <w:rFonts w:ascii="Times New Roman" w:hAnsi="Times New Roman"/>
          <w:sz w:val="22"/>
          <w:szCs w:val="22"/>
        </w:rPr>
        <w:t xml:space="preserve"> et sa stabilisation après l’équivalence. La détermination du volume équivalent est cependant trop imprécise du fait d’une variation de pH trop faible autour de l’équivalence. Néanmoins, un suivi </w:t>
      </w:r>
      <w:proofErr w:type="spellStart"/>
      <w:r w:rsidRPr="00F94A9D">
        <w:rPr>
          <w:rFonts w:ascii="Times New Roman" w:hAnsi="Times New Roman"/>
          <w:sz w:val="22"/>
          <w:szCs w:val="22"/>
        </w:rPr>
        <w:t>conductimétrique</w:t>
      </w:r>
      <w:proofErr w:type="spellEnd"/>
      <w:r w:rsidRPr="00F94A9D">
        <w:rPr>
          <w:rFonts w:ascii="Times New Roman" w:hAnsi="Times New Roman"/>
          <w:sz w:val="22"/>
          <w:szCs w:val="22"/>
        </w:rPr>
        <w:t xml:space="preserve"> pourrait améliorer la précision : il faudrait tester cette hypothèse… </w:t>
      </w:r>
    </w:p>
    <w:p w14:paraId="1C34CB2F" w14:textId="77777777" w:rsidR="004F048A" w:rsidRPr="00F94A9D" w:rsidRDefault="004F048A" w:rsidP="002061FC">
      <w:pPr>
        <w:pStyle w:val="NormalWeb"/>
        <w:spacing w:before="0" w:beforeAutospacing="0"/>
        <w:ind w:right="-2"/>
        <w:jc w:val="both"/>
        <w:rPr>
          <w:rFonts w:ascii="Times New Roman" w:hAnsi="Times New Roman"/>
          <w:sz w:val="22"/>
          <w:szCs w:val="22"/>
        </w:rPr>
      </w:pPr>
    </w:p>
    <w:p w14:paraId="30639408" w14:textId="77777777" w:rsidR="004F048A" w:rsidRPr="00F94A9D" w:rsidRDefault="004F048A" w:rsidP="002061FC">
      <w:pPr>
        <w:pStyle w:val="NormalWeb"/>
        <w:spacing w:before="0" w:beforeAutospacing="0"/>
        <w:ind w:right="-2" w:firstLine="284"/>
        <w:jc w:val="both"/>
        <w:rPr>
          <w:rFonts w:ascii="Times New Roman" w:hAnsi="Times New Roman"/>
          <w:sz w:val="22"/>
          <w:szCs w:val="22"/>
        </w:rPr>
      </w:pPr>
      <w:r w:rsidRPr="00F94A9D">
        <w:rPr>
          <w:rFonts w:ascii="Times New Roman" w:hAnsi="Times New Roman"/>
          <w:sz w:val="22"/>
          <w:szCs w:val="22"/>
        </w:rPr>
        <w:t xml:space="preserve">Ce TP a permis de revoir la notion d’excès (la stœchiométrie de la réaction de </w:t>
      </w:r>
      <w:proofErr w:type="spellStart"/>
      <w:r w:rsidRPr="00F94A9D">
        <w:rPr>
          <w:rFonts w:ascii="Times New Roman" w:hAnsi="Times New Roman"/>
          <w:sz w:val="22"/>
          <w:szCs w:val="22"/>
        </w:rPr>
        <w:t>rétrodismutation</w:t>
      </w:r>
      <w:proofErr w:type="spellEnd"/>
      <w:r w:rsidRPr="00F94A9D">
        <w:rPr>
          <w:rFonts w:ascii="Times New Roman" w:hAnsi="Times New Roman"/>
          <w:sz w:val="22"/>
          <w:szCs w:val="22"/>
        </w:rPr>
        <w:t xml:space="preserve"> n’est pas à nombres stœchiométriques simples), de ne pas oublier de mettre toujours un excès d’ions iodure pour solubiliser le </w:t>
      </w:r>
      <w:proofErr w:type="spellStart"/>
      <w:r w:rsidRPr="00F94A9D">
        <w:rPr>
          <w:rFonts w:ascii="Times New Roman" w:hAnsi="Times New Roman"/>
          <w:sz w:val="22"/>
          <w:szCs w:val="22"/>
        </w:rPr>
        <w:t>diiode</w:t>
      </w:r>
      <w:proofErr w:type="spellEnd"/>
      <w:r w:rsidRPr="00F94A9D">
        <w:rPr>
          <w:rFonts w:ascii="Times New Roman" w:hAnsi="Times New Roman"/>
          <w:sz w:val="22"/>
          <w:szCs w:val="22"/>
        </w:rPr>
        <w:t xml:space="preserve"> formé et de nombreuses autres petites astuces de laboratoire.</w:t>
      </w:r>
    </w:p>
    <w:p w14:paraId="7732B518" w14:textId="77777777" w:rsidR="004F048A" w:rsidRPr="00543646" w:rsidRDefault="004F048A" w:rsidP="002061FC"/>
    <w:p w14:paraId="6F5A50C7" w14:textId="77777777" w:rsidR="004F048A" w:rsidRDefault="004F048A" w:rsidP="002061FC">
      <w:pPr>
        <w:pStyle w:val="Titre2"/>
        <w:spacing w:before="0" w:after="0"/>
      </w:pPr>
      <w:r w:rsidRPr="00812E83">
        <w:t>Conclusion</w:t>
      </w:r>
    </w:p>
    <w:p w14:paraId="4AEE352D" w14:textId="77777777" w:rsidR="00855133" w:rsidRPr="00855133" w:rsidRDefault="00855133" w:rsidP="00855133"/>
    <w:p w14:paraId="76D9D442" w14:textId="77777777" w:rsidR="004F048A" w:rsidRPr="00F94A9D" w:rsidRDefault="004F048A" w:rsidP="002061FC">
      <w:pPr>
        <w:pStyle w:val="Titre3"/>
        <w:numPr>
          <w:ilvl w:val="0"/>
          <w:numId w:val="0"/>
        </w:numPr>
        <w:spacing w:before="0"/>
        <w:ind w:right="-2" w:firstLine="284"/>
        <w:jc w:val="both"/>
        <w:rPr>
          <w:rFonts w:ascii="Times New Roman" w:hAnsi="Times New Roman"/>
          <w:b w:val="0"/>
          <w:strike/>
          <w:sz w:val="22"/>
          <w:szCs w:val="22"/>
        </w:rPr>
      </w:pPr>
      <w:r w:rsidRPr="00F94A9D">
        <w:rPr>
          <w:rFonts w:ascii="Times New Roman" w:hAnsi="Times New Roman"/>
          <w:b w:val="0"/>
          <w:sz w:val="22"/>
          <w:szCs w:val="22"/>
        </w:rPr>
        <w:t xml:space="preserve">Tout au long de cette séance, les étudiants se sont investis fortement. Ils ont cherché un protocole de dosage, ils ont dû gérer leur temps, faire preuve de rigueur, confronter ce qu’ils avaient prévu avec leur propre réalisation et quelquefois ils ont dû adapter leur protocole initial. Ils ont fait preuve d’esprit critique et d’initiative. Ils ont été obligés de s’approprier le problème afin de pouvoir le résoudre dans la limite des contraintes que nous leur avions imposées. </w:t>
      </w:r>
    </w:p>
    <w:p w14:paraId="1DB0CC75" w14:textId="77777777" w:rsidR="00DB206C" w:rsidRDefault="00DB206C"/>
    <w:p w14:paraId="2F7AD2F8" w14:textId="77777777" w:rsidR="00855133" w:rsidRDefault="00855133"/>
    <w:p w14:paraId="15FC42D9" w14:textId="77777777" w:rsidR="00855133" w:rsidRDefault="00855133"/>
    <w:p w14:paraId="099D2EA4" w14:textId="77777777" w:rsidR="00855133" w:rsidRDefault="00855133"/>
    <w:p w14:paraId="6E12F8B5" w14:textId="77777777" w:rsidR="00855133" w:rsidRDefault="00855133"/>
    <w:p w14:paraId="68DC1B42" w14:textId="77777777" w:rsidR="00855133" w:rsidRDefault="00855133"/>
    <w:p w14:paraId="5F0E9535" w14:textId="77777777" w:rsidR="00855133" w:rsidRDefault="00855133"/>
    <w:p w14:paraId="4618FB17" w14:textId="2C64FA89" w:rsidR="0025448C" w:rsidRDefault="0025448C" w:rsidP="00855133">
      <w:pPr>
        <w:pStyle w:val="Titre2"/>
        <w:shd w:val="clear" w:color="auto" w:fill="D9D9D9" w:themeFill="background1" w:themeFillShade="D9"/>
        <w:spacing w:before="0" w:after="0"/>
        <w:rPr>
          <w:i/>
        </w:rPr>
      </w:pPr>
      <w:r w:rsidRPr="00855133">
        <w:rPr>
          <w:i/>
        </w:rPr>
        <w:t>Témoignage d’une autre collègue qui a testé cette activité avec ces élèves </w:t>
      </w:r>
    </w:p>
    <w:p w14:paraId="38EC1BEF" w14:textId="77777777" w:rsidR="00855133" w:rsidRPr="00855133" w:rsidRDefault="00855133" w:rsidP="00855133">
      <w:pPr>
        <w:shd w:val="clear" w:color="auto" w:fill="D9D9D9" w:themeFill="background1" w:themeFillShade="D9"/>
      </w:pPr>
    </w:p>
    <w:p w14:paraId="0D7DA8AF" w14:textId="79EB0D1D" w:rsidR="0025448C" w:rsidRPr="0025448C" w:rsidRDefault="0025448C" w:rsidP="00855133">
      <w:pPr>
        <w:widowControl w:val="0"/>
        <w:shd w:val="clear" w:color="auto" w:fill="D9D9D9" w:themeFill="background1" w:themeFillShade="D9"/>
        <w:autoSpaceDE w:val="0"/>
        <w:autoSpaceDN w:val="0"/>
        <w:adjustRightInd w:val="0"/>
        <w:ind w:firstLine="708"/>
        <w:rPr>
          <w:rFonts w:eastAsiaTheme="minorEastAsia"/>
          <w:szCs w:val="28"/>
        </w:rPr>
      </w:pPr>
      <w:r w:rsidRPr="0025448C">
        <w:rPr>
          <w:rFonts w:eastAsiaTheme="minorEastAsia"/>
          <w:szCs w:val="28"/>
        </w:rPr>
        <w:t>J'ai proposé à mes élèves le TP d'</w:t>
      </w:r>
      <w:r>
        <w:rPr>
          <w:rFonts w:eastAsiaTheme="minorEastAsia"/>
          <w:szCs w:val="28"/>
        </w:rPr>
        <w:t xml:space="preserve">investigation sur la Vitamine C.  </w:t>
      </w:r>
      <w:r w:rsidRPr="0025448C">
        <w:rPr>
          <w:rFonts w:eastAsiaTheme="minorEastAsia"/>
          <w:szCs w:val="28"/>
        </w:rPr>
        <w:t>Le TP proposé était très proche de celui décrit dans l'article</w:t>
      </w:r>
      <w:r>
        <w:rPr>
          <w:rFonts w:eastAsiaTheme="minorEastAsia"/>
          <w:szCs w:val="28"/>
        </w:rPr>
        <w:t xml:space="preserve"> de l’actualité chimique</w:t>
      </w:r>
      <w:r w:rsidRPr="0025448C">
        <w:rPr>
          <w:rFonts w:eastAsiaTheme="minorEastAsia"/>
          <w:szCs w:val="28"/>
        </w:rPr>
        <w:t xml:space="preserve"> (même</w:t>
      </w:r>
      <w:r>
        <w:rPr>
          <w:rFonts w:eastAsiaTheme="minorEastAsia"/>
          <w:szCs w:val="28"/>
        </w:rPr>
        <w:t xml:space="preserve"> </w:t>
      </w:r>
      <w:r w:rsidRPr="0025448C">
        <w:rPr>
          <w:rFonts w:eastAsiaTheme="minorEastAsia"/>
          <w:szCs w:val="28"/>
        </w:rPr>
        <w:t>énoncé, même</w:t>
      </w:r>
      <w:r>
        <w:rPr>
          <w:rFonts w:eastAsiaTheme="minorEastAsia"/>
          <w:szCs w:val="28"/>
        </w:rPr>
        <w:t>s</w:t>
      </w:r>
      <w:r w:rsidRPr="0025448C">
        <w:rPr>
          <w:rFonts w:eastAsiaTheme="minorEastAsia"/>
          <w:szCs w:val="28"/>
        </w:rPr>
        <w:t xml:space="preserve"> annexes). J'ai juste ajouté quelques contraintes</w:t>
      </w:r>
      <w:r>
        <w:rPr>
          <w:rFonts w:eastAsiaTheme="minorEastAsia"/>
          <w:szCs w:val="28"/>
        </w:rPr>
        <w:t xml:space="preserve"> </w:t>
      </w:r>
      <w:r w:rsidRPr="0025448C">
        <w:rPr>
          <w:rFonts w:eastAsiaTheme="minorEastAsia"/>
          <w:szCs w:val="28"/>
        </w:rPr>
        <w:t xml:space="preserve">supplémentaires </w:t>
      </w:r>
      <w:r>
        <w:rPr>
          <w:rFonts w:eastAsiaTheme="minorEastAsia"/>
          <w:szCs w:val="28"/>
        </w:rPr>
        <w:t xml:space="preserve">(car je disposais de 5h d’activité et non de 3h) </w:t>
      </w:r>
      <w:r w:rsidRPr="0025448C">
        <w:rPr>
          <w:rFonts w:eastAsiaTheme="minorEastAsia"/>
          <w:szCs w:val="28"/>
        </w:rPr>
        <w:t xml:space="preserve">comme : </w:t>
      </w:r>
    </w:p>
    <w:p w14:paraId="28BD023D" w14:textId="77777777" w:rsidR="0025448C" w:rsidRPr="0025448C" w:rsidRDefault="0025448C" w:rsidP="004906EF">
      <w:pPr>
        <w:widowControl w:val="0"/>
        <w:shd w:val="clear" w:color="auto" w:fill="D9D9D9" w:themeFill="background1" w:themeFillShade="D9"/>
        <w:autoSpaceDE w:val="0"/>
        <w:autoSpaceDN w:val="0"/>
        <w:adjustRightInd w:val="0"/>
        <w:rPr>
          <w:rFonts w:eastAsiaTheme="minorEastAsia"/>
          <w:szCs w:val="28"/>
        </w:rPr>
      </w:pPr>
      <w:r w:rsidRPr="0025448C">
        <w:rPr>
          <w:rFonts w:eastAsiaTheme="minorEastAsia"/>
          <w:szCs w:val="28"/>
        </w:rPr>
        <w:t>- travaux en groupes de 4 étudiants ;</w:t>
      </w:r>
    </w:p>
    <w:p w14:paraId="393759D7" w14:textId="04ACF2CB" w:rsidR="0025448C" w:rsidRPr="0025448C" w:rsidRDefault="0025448C" w:rsidP="004906EF">
      <w:pPr>
        <w:widowControl w:val="0"/>
        <w:shd w:val="clear" w:color="auto" w:fill="D9D9D9" w:themeFill="background1" w:themeFillShade="D9"/>
        <w:autoSpaceDE w:val="0"/>
        <w:autoSpaceDN w:val="0"/>
        <w:adjustRightInd w:val="0"/>
        <w:rPr>
          <w:rFonts w:eastAsiaTheme="minorEastAsia"/>
          <w:szCs w:val="28"/>
        </w:rPr>
      </w:pPr>
      <w:r w:rsidRPr="0025448C">
        <w:rPr>
          <w:rFonts w:eastAsiaTheme="minorEastAsia"/>
          <w:szCs w:val="28"/>
        </w:rPr>
        <w:t>- deux méthodes de titrage de l'acide ascor</w:t>
      </w:r>
      <w:r>
        <w:rPr>
          <w:rFonts w:eastAsiaTheme="minorEastAsia"/>
          <w:szCs w:val="28"/>
        </w:rPr>
        <w:t xml:space="preserve">bique (colorimétrie + une autre méthode) </w:t>
      </w:r>
      <w:r w:rsidRPr="0025448C">
        <w:rPr>
          <w:rFonts w:eastAsiaTheme="minorEastAsia"/>
          <w:szCs w:val="28"/>
        </w:rPr>
        <w:t>;</w:t>
      </w:r>
    </w:p>
    <w:p w14:paraId="7404EF64" w14:textId="43AFABE8" w:rsidR="0025448C" w:rsidRDefault="0025448C" w:rsidP="004906EF">
      <w:pPr>
        <w:widowControl w:val="0"/>
        <w:shd w:val="clear" w:color="auto" w:fill="D9D9D9" w:themeFill="background1" w:themeFillShade="D9"/>
        <w:autoSpaceDE w:val="0"/>
        <w:autoSpaceDN w:val="0"/>
        <w:adjustRightInd w:val="0"/>
        <w:rPr>
          <w:rFonts w:eastAsiaTheme="minorEastAsia"/>
          <w:szCs w:val="28"/>
        </w:rPr>
      </w:pPr>
      <w:r w:rsidRPr="0025448C">
        <w:rPr>
          <w:rFonts w:eastAsiaTheme="minorEastAsia"/>
          <w:szCs w:val="28"/>
        </w:rPr>
        <w:t>- deux méthodes différentes pour les étalonnages (colorimétrie + autre) ;</w:t>
      </w:r>
    </w:p>
    <w:p w14:paraId="6E22BA7D" w14:textId="172FA758" w:rsidR="0025448C" w:rsidRPr="0025448C" w:rsidRDefault="0025448C" w:rsidP="004906EF">
      <w:pPr>
        <w:widowControl w:val="0"/>
        <w:shd w:val="clear" w:color="auto" w:fill="D9D9D9" w:themeFill="background1" w:themeFillShade="D9"/>
        <w:autoSpaceDE w:val="0"/>
        <w:autoSpaceDN w:val="0"/>
        <w:adjustRightInd w:val="0"/>
        <w:ind w:firstLine="708"/>
        <w:rPr>
          <w:rFonts w:eastAsiaTheme="minorEastAsia"/>
          <w:szCs w:val="28"/>
        </w:rPr>
      </w:pPr>
      <w:r>
        <w:rPr>
          <w:rFonts w:eastAsiaTheme="minorEastAsia"/>
          <w:szCs w:val="28"/>
        </w:rPr>
        <w:t xml:space="preserve">J'ai demandé aux étudiants de réaliser un compte </w:t>
      </w:r>
      <w:r w:rsidRPr="0025448C">
        <w:rPr>
          <w:rFonts w:eastAsiaTheme="minorEastAsia"/>
          <w:szCs w:val="28"/>
        </w:rPr>
        <w:t>rendu par groupe sous forme de power point.</w:t>
      </w:r>
      <w:r>
        <w:rPr>
          <w:rFonts w:eastAsiaTheme="minorEastAsia"/>
          <w:szCs w:val="28"/>
        </w:rPr>
        <w:t xml:space="preserve"> </w:t>
      </w:r>
      <w:r w:rsidRPr="0025448C">
        <w:rPr>
          <w:rFonts w:eastAsiaTheme="minorEastAsia"/>
          <w:szCs w:val="28"/>
        </w:rPr>
        <w:t>La "contrainte" supplémentaire des deux méthodes de dosage a permis aux</w:t>
      </w:r>
      <w:r>
        <w:rPr>
          <w:rFonts w:eastAsiaTheme="minorEastAsia"/>
          <w:szCs w:val="28"/>
        </w:rPr>
        <w:t xml:space="preserve"> </w:t>
      </w:r>
      <w:r w:rsidRPr="0025448C">
        <w:rPr>
          <w:rFonts w:eastAsiaTheme="minorEastAsia"/>
          <w:szCs w:val="28"/>
        </w:rPr>
        <w:t xml:space="preserve">élèves d'explorer des pistes que vous suggériez dans l'article : </w:t>
      </w:r>
      <w:proofErr w:type="spellStart"/>
      <w:r w:rsidRPr="0025448C">
        <w:rPr>
          <w:rFonts w:eastAsiaTheme="minorEastAsia"/>
          <w:szCs w:val="28"/>
        </w:rPr>
        <w:t>pH</w:t>
      </w:r>
      <w:r>
        <w:rPr>
          <w:rFonts w:eastAsiaTheme="minorEastAsia"/>
          <w:szCs w:val="28"/>
        </w:rPr>
        <w:t>-</w:t>
      </w:r>
      <w:r w:rsidRPr="0025448C">
        <w:rPr>
          <w:rFonts w:eastAsiaTheme="minorEastAsia"/>
          <w:szCs w:val="28"/>
        </w:rPr>
        <w:t>métrie</w:t>
      </w:r>
      <w:proofErr w:type="spellEnd"/>
      <w:r>
        <w:rPr>
          <w:rFonts w:eastAsiaTheme="minorEastAsia"/>
          <w:szCs w:val="28"/>
        </w:rPr>
        <w:t xml:space="preserve"> </w:t>
      </w:r>
      <w:r w:rsidRPr="0025448C">
        <w:rPr>
          <w:rFonts w:eastAsiaTheme="minorEastAsia"/>
          <w:szCs w:val="28"/>
        </w:rPr>
        <w:t>(qui n'est pas exploitable, comme indiqué dans l'article) et conductimétrie</w:t>
      </w:r>
      <w:r>
        <w:rPr>
          <w:rFonts w:eastAsiaTheme="minorEastAsia"/>
          <w:szCs w:val="28"/>
        </w:rPr>
        <w:t xml:space="preserve"> </w:t>
      </w:r>
      <w:r w:rsidRPr="0025448C">
        <w:rPr>
          <w:rFonts w:eastAsiaTheme="minorEastAsia"/>
          <w:szCs w:val="28"/>
        </w:rPr>
        <w:t>(qui par contre, donne des résultats tout à fait cohérent).</w:t>
      </w:r>
      <w:r>
        <w:rPr>
          <w:rFonts w:eastAsiaTheme="minorEastAsia"/>
          <w:szCs w:val="28"/>
        </w:rPr>
        <w:t xml:space="preserve"> </w:t>
      </w:r>
      <w:r w:rsidRPr="0025448C">
        <w:rPr>
          <w:rFonts w:eastAsiaTheme="minorEastAsia"/>
          <w:szCs w:val="28"/>
        </w:rPr>
        <w:t>Finalement, ce TP s'est avéré être très formateur. Les étudiants se sont</w:t>
      </w:r>
      <w:r>
        <w:rPr>
          <w:rFonts w:eastAsiaTheme="minorEastAsia"/>
          <w:szCs w:val="28"/>
        </w:rPr>
        <w:t xml:space="preserve"> </w:t>
      </w:r>
      <w:r w:rsidRPr="0025448C">
        <w:rPr>
          <w:rFonts w:eastAsiaTheme="minorEastAsia"/>
          <w:szCs w:val="28"/>
        </w:rPr>
        <w:t>tous énormément investis pour remplir la mission qui leur était confiée dans</w:t>
      </w:r>
      <w:r>
        <w:rPr>
          <w:rFonts w:eastAsiaTheme="minorEastAsia"/>
          <w:szCs w:val="28"/>
        </w:rPr>
        <w:t xml:space="preserve"> </w:t>
      </w:r>
      <w:r w:rsidRPr="0025448C">
        <w:rPr>
          <w:rFonts w:eastAsiaTheme="minorEastAsia"/>
          <w:szCs w:val="28"/>
        </w:rPr>
        <w:t>le temps imparti et certains m'ont avoué avoir trouvé l'expérience</w:t>
      </w:r>
      <w:r>
        <w:rPr>
          <w:rFonts w:eastAsiaTheme="minorEastAsia"/>
          <w:szCs w:val="28"/>
        </w:rPr>
        <w:t xml:space="preserve"> </w:t>
      </w:r>
      <w:r w:rsidRPr="0025448C">
        <w:rPr>
          <w:rFonts w:eastAsiaTheme="minorEastAsia"/>
          <w:szCs w:val="28"/>
        </w:rPr>
        <w:t>gratifiante. Par contre, ils ont d'un commun accord trouvé l'exercice plus</w:t>
      </w:r>
      <w:r>
        <w:rPr>
          <w:rFonts w:eastAsiaTheme="minorEastAsia"/>
          <w:szCs w:val="28"/>
        </w:rPr>
        <w:t xml:space="preserve"> </w:t>
      </w:r>
      <w:r w:rsidRPr="0025448C">
        <w:rPr>
          <w:rFonts w:eastAsiaTheme="minorEastAsia"/>
          <w:szCs w:val="28"/>
        </w:rPr>
        <w:t>difficile que le précédent que je leur avais proposé du même type (le TP</w:t>
      </w:r>
      <w:r>
        <w:rPr>
          <w:rFonts w:eastAsiaTheme="minorEastAsia"/>
          <w:szCs w:val="28"/>
        </w:rPr>
        <w:t xml:space="preserve"> </w:t>
      </w:r>
      <w:r w:rsidRPr="0025448C">
        <w:rPr>
          <w:rFonts w:eastAsiaTheme="minorEastAsia"/>
          <w:szCs w:val="28"/>
        </w:rPr>
        <w:t>sans aucune solution préparée, décrit aussi dans un numéro de l'actualité</w:t>
      </w:r>
      <w:r>
        <w:rPr>
          <w:rFonts w:eastAsiaTheme="minorEastAsia"/>
          <w:szCs w:val="28"/>
        </w:rPr>
        <w:t xml:space="preserve"> </w:t>
      </w:r>
      <w:r w:rsidRPr="0025448C">
        <w:rPr>
          <w:rFonts w:eastAsiaTheme="minorEastAsia"/>
          <w:szCs w:val="28"/>
        </w:rPr>
        <w:t>chimique), alors qu'ils m'ont beaucoup moins sollicitée...</w:t>
      </w:r>
    </w:p>
    <w:p w14:paraId="396D3F81" w14:textId="2836681B" w:rsidR="0025448C" w:rsidRPr="0025448C" w:rsidRDefault="0025448C" w:rsidP="004906EF">
      <w:pPr>
        <w:widowControl w:val="0"/>
        <w:shd w:val="clear" w:color="auto" w:fill="D9D9D9" w:themeFill="background1" w:themeFillShade="D9"/>
        <w:autoSpaceDE w:val="0"/>
        <w:autoSpaceDN w:val="0"/>
        <w:adjustRightInd w:val="0"/>
        <w:ind w:firstLine="708"/>
        <w:rPr>
          <w:rFonts w:eastAsiaTheme="minorEastAsia"/>
          <w:szCs w:val="28"/>
        </w:rPr>
      </w:pPr>
      <w:r w:rsidRPr="0025448C">
        <w:rPr>
          <w:rFonts w:eastAsiaTheme="minorEastAsia"/>
          <w:szCs w:val="28"/>
        </w:rPr>
        <w:t>Nous avons co</w:t>
      </w:r>
      <w:r>
        <w:rPr>
          <w:rFonts w:eastAsiaTheme="minorEastAsia"/>
          <w:szCs w:val="28"/>
        </w:rPr>
        <w:t>nclu la séance</w:t>
      </w:r>
      <w:r w:rsidRPr="0025448C">
        <w:rPr>
          <w:rFonts w:eastAsiaTheme="minorEastAsia"/>
          <w:szCs w:val="28"/>
        </w:rPr>
        <w:t xml:space="preserve"> par une présentation rapide en</w:t>
      </w:r>
      <w:r>
        <w:rPr>
          <w:rFonts w:eastAsiaTheme="minorEastAsia"/>
          <w:szCs w:val="28"/>
        </w:rPr>
        <w:t xml:space="preserve"> </w:t>
      </w:r>
      <w:r w:rsidRPr="0025448C">
        <w:rPr>
          <w:rFonts w:eastAsiaTheme="minorEastAsia"/>
          <w:szCs w:val="28"/>
        </w:rPr>
        <w:t>classe, groupe après groupe, du travail effectué afin d'ouvrir la discussion</w:t>
      </w:r>
      <w:r>
        <w:rPr>
          <w:rFonts w:eastAsiaTheme="minorEastAsia"/>
          <w:szCs w:val="28"/>
        </w:rPr>
        <w:t xml:space="preserve"> </w:t>
      </w:r>
      <w:r w:rsidRPr="0025448C">
        <w:rPr>
          <w:rFonts w:eastAsiaTheme="minorEastAsia"/>
          <w:szCs w:val="28"/>
        </w:rPr>
        <w:t>sur les différentes méthodes envisagées, les résultats obtenus, la précision</w:t>
      </w:r>
      <w:r>
        <w:rPr>
          <w:rFonts w:eastAsiaTheme="minorEastAsia"/>
          <w:szCs w:val="28"/>
        </w:rPr>
        <w:t xml:space="preserve"> </w:t>
      </w:r>
      <w:r w:rsidRPr="0025448C">
        <w:rPr>
          <w:rFonts w:eastAsiaTheme="minorEastAsia"/>
          <w:szCs w:val="28"/>
        </w:rPr>
        <w:t xml:space="preserve">des résultats </w:t>
      </w:r>
      <w:proofErr w:type="spellStart"/>
      <w:r w:rsidRPr="0025448C">
        <w:rPr>
          <w:rFonts w:eastAsiaTheme="minorEastAsia"/>
          <w:szCs w:val="28"/>
        </w:rPr>
        <w:t>etc</w:t>
      </w:r>
      <w:proofErr w:type="spellEnd"/>
      <w:r w:rsidRPr="0025448C">
        <w:rPr>
          <w:rFonts w:eastAsiaTheme="minorEastAsia"/>
          <w:szCs w:val="28"/>
        </w:rPr>
        <w:t>...</w:t>
      </w:r>
    </w:p>
    <w:p w14:paraId="57FACDB5" w14:textId="4C1EACA5" w:rsidR="0025448C" w:rsidRPr="0025448C" w:rsidRDefault="0025448C" w:rsidP="004906EF">
      <w:pPr>
        <w:widowControl w:val="0"/>
        <w:shd w:val="clear" w:color="auto" w:fill="D9D9D9" w:themeFill="background1" w:themeFillShade="D9"/>
        <w:autoSpaceDE w:val="0"/>
        <w:autoSpaceDN w:val="0"/>
        <w:adjustRightInd w:val="0"/>
        <w:ind w:firstLine="708"/>
        <w:rPr>
          <w:rFonts w:eastAsiaTheme="minorEastAsia"/>
          <w:szCs w:val="28"/>
        </w:rPr>
      </w:pPr>
      <w:r w:rsidRPr="0025448C">
        <w:rPr>
          <w:rFonts w:eastAsiaTheme="minorEastAsia"/>
          <w:szCs w:val="28"/>
        </w:rPr>
        <w:t xml:space="preserve">Je vous joins le compte rendu d'un groupe </w:t>
      </w:r>
      <w:r>
        <w:rPr>
          <w:rFonts w:eastAsiaTheme="minorEastAsia"/>
          <w:szCs w:val="28"/>
        </w:rPr>
        <w:t xml:space="preserve">d’étudiants </w:t>
      </w:r>
      <w:r w:rsidRPr="0025448C">
        <w:rPr>
          <w:rFonts w:eastAsiaTheme="minorEastAsia"/>
          <w:szCs w:val="28"/>
        </w:rPr>
        <w:t>(avec ses imprécisions et ses</w:t>
      </w:r>
      <w:r>
        <w:rPr>
          <w:rFonts w:eastAsiaTheme="minorEastAsia"/>
          <w:szCs w:val="28"/>
        </w:rPr>
        <w:t xml:space="preserve"> </w:t>
      </w:r>
      <w:r w:rsidRPr="0025448C">
        <w:rPr>
          <w:rFonts w:eastAsiaTheme="minorEastAsia"/>
          <w:szCs w:val="28"/>
        </w:rPr>
        <w:t xml:space="preserve">défauts). </w:t>
      </w:r>
    </w:p>
    <w:p w14:paraId="4548B705" w14:textId="77777777" w:rsidR="0025448C" w:rsidRPr="0025448C" w:rsidRDefault="0025448C" w:rsidP="00855133">
      <w:pPr>
        <w:widowControl w:val="0"/>
        <w:shd w:val="clear" w:color="auto" w:fill="D9D9D9" w:themeFill="background1" w:themeFillShade="D9"/>
        <w:autoSpaceDE w:val="0"/>
        <w:autoSpaceDN w:val="0"/>
        <w:adjustRightInd w:val="0"/>
        <w:jc w:val="right"/>
        <w:rPr>
          <w:rFonts w:eastAsiaTheme="minorEastAsia"/>
          <w:i/>
          <w:szCs w:val="28"/>
        </w:rPr>
      </w:pPr>
      <w:r w:rsidRPr="0025448C">
        <w:rPr>
          <w:rFonts w:eastAsiaTheme="minorEastAsia"/>
          <w:i/>
          <w:szCs w:val="28"/>
        </w:rPr>
        <w:t>Emilie Ramel</w:t>
      </w:r>
    </w:p>
    <w:p w14:paraId="35D00DD7" w14:textId="77777777" w:rsidR="0025448C" w:rsidRDefault="0025448C"/>
    <w:p w14:paraId="0D37CC0A" w14:textId="76C49B9C" w:rsidR="00855133" w:rsidRDefault="00855133">
      <w:r>
        <w:rPr>
          <w:noProof/>
        </w:rPr>
        <w:drawing>
          <wp:inline distT="0" distB="0" distL="0" distR="0" wp14:anchorId="09BBC1D4" wp14:editId="6731BCA4">
            <wp:extent cx="4140442" cy="5197052"/>
            <wp:effectExtent l="0" t="0" r="0" b="1016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2715" cy="5199904"/>
                    </a:xfrm>
                    <a:prstGeom prst="rect">
                      <a:avLst/>
                    </a:prstGeom>
                    <a:noFill/>
                    <a:ln>
                      <a:noFill/>
                    </a:ln>
                  </pic:spPr>
                </pic:pic>
              </a:graphicData>
            </a:graphic>
          </wp:inline>
        </w:drawing>
      </w:r>
    </w:p>
    <w:p w14:paraId="14645A3F" w14:textId="4742D533" w:rsidR="00855133" w:rsidRDefault="00855133">
      <w:r>
        <w:rPr>
          <w:noProof/>
        </w:rPr>
        <w:drawing>
          <wp:inline distT="0" distB="0" distL="0" distR="0" wp14:anchorId="2860B18F" wp14:editId="3913BF49">
            <wp:extent cx="5717963" cy="8608898"/>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8761" cy="8610100"/>
                    </a:xfrm>
                    <a:prstGeom prst="rect">
                      <a:avLst/>
                    </a:prstGeom>
                    <a:noFill/>
                    <a:ln>
                      <a:noFill/>
                    </a:ln>
                  </pic:spPr>
                </pic:pic>
              </a:graphicData>
            </a:graphic>
          </wp:inline>
        </w:drawing>
      </w:r>
    </w:p>
    <w:p w14:paraId="309B4F09" w14:textId="77777777" w:rsidR="00855133" w:rsidRDefault="00855133"/>
    <w:p w14:paraId="5133D6F9" w14:textId="77777777" w:rsidR="00855133" w:rsidRDefault="00855133"/>
    <w:p w14:paraId="4CCAEBF8" w14:textId="77777777" w:rsidR="00855133" w:rsidRDefault="00855133"/>
    <w:p w14:paraId="459E35AD" w14:textId="284FBAC6" w:rsidR="00855133" w:rsidRDefault="00855133">
      <w:r>
        <w:rPr>
          <w:noProof/>
        </w:rPr>
        <w:drawing>
          <wp:inline distT="0" distB="0" distL="0" distR="0" wp14:anchorId="0EFA85CB" wp14:editId="4816A89F">
            <wp:extent cx="5283200" cy="8653145"/>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3200" cy="8653145"/>
                    </a:xfrm>
                    <a:prstGeom prst="rect">
                      <a:avLst/>
                    </a:prstGeom>
                    <a:noFill/>
                    <a:ln>
                      <a:noFill/>
                    </a:ln>
                  </pic:spPr>
                </pic:pic>
              </a:graphicData>
            </a:graphic>
          </wp:inline>
        </w:drawing>
      </w:r>
    </w:p>
    <w:p w14:paraId="15BCFDB2" w14:textId="6645A880" w:rsidR="00855133" w:rsidRDefault="001144BF">
      <w:r>
        <w:rPr>
          <w:noProof/>
        </w:rPr>
        <w:drawing>
          <wp:inline distT="0" distB="0" distL="0" distR="0" wp14:anchorId="26398DAD" wp14:editId="725B9DAA">
            <wp:extent cx="5755640" cy="8318485"/>
            <wp:effectExtent l="0" t="0" r="1016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5640" cy="8318485"/>
                    </a:xfrm>
                    <a:prstGeom prst="rect">
                      <a:avLst/>
                    </a:prstGeom>
                    <a:noFill/>
                    <a:ln>
                      <a:noFill/>
                    </a:ln>
                  </pic:spPr>
                </pic:pic>
              </a:graphicData>
            </a:graphic>
          </wp:inline>
        </w:drawing>
      </w:r>
    </w:p>
    <w:p w14:paraId="3FBC874E" w14:textId="1634E0C4" w:rsidR="001144BF" w:rsidRDefault="001144BF">
      <w:r>
        <w:rPr>
          <w:noProof/>
        </w:rPr>
        <w:drawing>
          <wp:inline distT="0" distB="0" distL="0" distR="0" wp14:anchorId="6F694F23" wp14:editId="115C1F99">
            <wp:extent cx="5257800" cy="851725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8517255"/>
                    </a:xfrm>
                    <a:prstGeom prst="rect">
                      <a:avLst/>
                    </a:prstGeom>
                    <a:noFill/>
                    <a:ln>
                      <a:noFill/>
                    </a:ln>
                  </pic:spPr>
                </pic:pic>
              </a:graphicData>
            </a:graphic>
          </wp:inline>
        </w:drawing>
      </w:r>
    </w:p>
    <w:p w14:paraId="059F6AD1" w14:textId="77777777" w:rsidR="001144BF" w:rsidRDefault="001144BF"/>
    <w:p w14:paraId="0675CB06" w14:textId="286B2BB6" w:rsidR="00FE236C" w:rsidRDefault="00FE236C">
      <w:r>
        <w:rPr>
          <w:noProof/>
        </w:rPr>
        <w:drawing>
          <wp:inline distT="0" distB="0" distL="0" distR="0" wp14:anchorId="11E3C5DF" wp14:editId="789575D9">
            <wp:extent cx="5755640" cy="7263416"/>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640" cy="7263416"/>
                    </a:xfrm>
                    <a:prstGeom prst="rect">
                      <a:avLst/>
                    </a:prstGeom>
                    <a:noFill/>
                    <a:ln>
                      <a:noFill/>
                    </a:ln>
                  </pic:spPr>
                </pic:pic>
              </a:graphicData>
            </a:graphic>
          </wp:inline>
        </w:drawing>
      </w:r>
    </w:p>
    <w:p w14:paraId="181CF364" w14:textId="4D2C2F6A" w:rsidR="00435A68" w:rsidRDefault="00435A68">
      <w:r>
        <w:rPr>
          <w:noProof/>
        </w:rPr>
        <w:drawing>
          <wp:inline distT="0" distB="0" distL="0" distR="0" wp14:anchorId="1EFAF631" wp14:editId="7D3B89DE">
            <wp:extent cx="5755640" cy="7842180"/>
            <wp:effectExtent l="0" t="0" r="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5640" cy="7842180"/>
                    </a:xfrm>
                    <a:prstGeom prst="rect">
                      <a:avLst/>
                    </a:prstGeom>
                    <a:noFill/>
                    <a:ln>
                      <a:noFill/>
                    </a:ln>
                  </pic:spPr>
                </pic:pic>
              </a:graphicData>
            </a:graphic>
          </wp:inline>
        </w:drawing>
      </w:r>
    </w:p>
    <w:p w14:paraId="7024FE16" w14:textId="095072E5" w:rsidR="00435A68" w:rsidRDefault="00081202">
      <w:r>
        <w:rPr>
          <w:noProof/>
        </w:rPr>
        <w:drawing>
          <wp:inline distT="0" distB="0" distL="0" distR="0" wp14:anchorId="28AB1245" wp14:editId="492A5F30">
            <wp:extent cx="5755640" cy="805492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640" cy="8054923"/>
                    </a:xfrm>
                    <a:prstGeom prst="rect">
                      <a:avLst/>
                    </a:prstGeom>
                    <a:noFill/>
                    <a:ln>
                      <a:noFill/>
                    </a:ln>
                  </pic:spPr>
                </pic:pic>
              </a:graphicData>
            </a:graphic>
          </wp:inline>
        </w:drawing>
      </w:r>
    </w:p>
    <w:p w14:paraId="7992952B" w14:textId="21891607" w:rsidR="00081202" w:rsidRDefault="00081202">
      <w:r>
        <w:rPr>
          <w:noProof/>
        </w:rPr>
        <w:drawing>
          <wp:inline distT="0" distB="0" distL="0" distR="0" wp14:anchorId="2AF34165" wp14:editId="1B9FBCA7">
            <wp:extent cx="5755640" cy="7912790"/>
            <wp:effectExtent l="0" t="0" r="10160" b="1206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640" cy="7912790"/>
                    </a:xfrm>
                    <a:prstGeom prst="rect">
                      <a:avLst/>
                    </a:prstGeom>
                    <a:noFill/>
                    <a:ln>
                      <a:noFill/>
                    </a:ln>
                  </pic:spPr>
                </pic:pic>
              </a:graphicData>
            </a:graphic>
          </wp:inline>
        </w:drawing>
      </w:r>
    </w:p>
    <w:p w14:paraId="5A15071E" w14:textId="228C3AE4" w:rsidR="00081202" w:rsidRDefault="00081202">
      <w:r>
        <w:rPr>
          <w:noProof/>
        </w:rPr>
        <w:drawing>
          <wp:inline distT="0" distB="0" distL="0" distR="0" wp14:anchorId="4647E585" wp14:editId="23CA01F5">
            <wp:extent cx="5755640" cy="782414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640" cy="7824140"/>
                    </a:xfrm>
                    <a:prstGeom prst="rect">
                      <a:avLst/>
                    </a:prstGeom>
                    <a:noFill/>
                    <a:ln>
                      <a:noFill/>
                    </a:ln>
                  </pic:spPr>
                </pic:pic>
              </a:graphicData>
            </a:graphic>
          </wp:inline>
        </w:drawing>
      </w:r>
    </w:p>
    <w:p w14:paraId="17B9C9E1" w14:textId="5FCC662E" w:rsidR="00081202" w:rsidRDefault="0091473D">
      <w:r>
        <w:rPr>
          <w:noProof/>
        </w:rPr>
        <w:drawing>
          <wp:inline distT="0" distB="0" distL="0" distR="0" wp14:anchorId="6490BA4F" wp14:editId="0BB43BDB">
            <wp:extent cx="5032163" cy="6569603"/>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2272" cy="6569746"/>
                    </a:xfrm>
                    <a:prstGeom prst="rect">
                      <a:avLst/>
                    </a:prstGeom>
                    <a:noFill/>
                    <a:ln>
                      <a:noFill/>
                    </a:ln>
                  </pic:spPr>
                </pic:pic>
              </a:graphicData>
            </a:graphic>
          </wp:inline>
        </w:drawing>
      </w:r>
    </w:p>
    <w:p w14:paraId="2DC1BF87" w14:textId="77777777" w:rsidR="0091473D" w:rsidRDefault="0091473D"/>
    <w:p w14:paraId="1FCB56F2" w14:textId="392AA2C9" w:rsidR="00855133" w:rsidRDefault="00430891">
      <w:r>
        <w:rPr>
          <w:noProof/>
        </w:rPr>
        <w:drawing>
          <wp:inline distT="0" distB="0" distL="0" distR="0" wp14:anchorId="23365D40" wp14:editId="4AE8A260">
            <wp:extent cx="4589992" cy="2585597"/>
            <wp:effectExtent l="0" t="0" r="762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9992" cy="2585597"/>
                    </a:xfrm>
                    <a:prstGeom prst="rect">
                      <a:avLst/>
                    </a:prstGeom>
                    <a:noFill/>
                    <a:ln>
                      <a:noFill/>
                    </a:ln>
                  </pic:spPr>
                </pic:pic>
              </a:graphicData>
            </a:graphic>
          </wp:inline>
        </w:drawing>
      </w:r>
    </w:p>
    <w:sectPr w:rsidR="00855133" w:rsidSect="00855133">
      <w:pgSz w:w="11900" w:h="16840"/>
      <w:pgMar w:top="851" w:right="1418" w:bottom="851"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D28DFD" w14:textId="77777777" w:rsidR="00E069FE" w:rsidRDefault="00E069FE" w:rsidP="004F048A">
      <w:r>
        <w:separator/>
      </w:r>
    </w:p>
  </w:endnote>
  <w:endnote w:type="continuationSeparator" w:id="0">
    <w:p w14:paraId="1EEAA3F1" w14:textId="77777777" w:rsidR="00E069FE" w:rsidRDefault="00E069FE" w:rsidP="004F0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3">
    <w:panose1 w:val="05040102010807070707"/>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EA335D" w14:textId="77777777" w:rsidR="00E069FE" w:rsidRDefault="00E069FE" w:rsidP="004F048A">
      <w:r>
        <w:separator/>
      </w:r>
    </w:p>
  </w:footnote>
  <w:footnote w:type="continuationSeparator" w:id="0">
    <w:p w14:paraId="24BFB373" w14:textId="77777777" w:rsidR="00E069FE" w:rsidRDefault="00E069FE" w:rsidP="004F048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981"/>
    <w:multiLevelType w:val="hybridMultilevel"/>
    <w:tmpl w:val="172A2B9E"/>
    <w:lvl w:ilvl="0" w:tplc="D054C736">
      <w:start w:val="1"/>
      <w:numFmt w:val="bullet"/>
      <w:pStyle w:val="Titre2"/>
      <w:lvlText w:val=""/>
      <w:lvlJc w:val="left"/>
      <w:pPr>
        <w:tabs>
          <w:tab w:val="num" w:pos="284"/>
        </w:tabs>
        <w:ind w:left="284" w:hanging="284"/>
      </w:pPr>
      <w:rPr>
        <w:rFonts w:ascii="Wingdings" w:hAnsi="Wingdings" w:hint="default"/>
        <w:strike w:val="0"/>
      </w:rPr>
    </w:lvl>
    <w:lvl w:ilvl="1" w:tplc="040C0003" w:tentative="1">
      <w:start w:val="1"/>
      <w:numFmt w:val="bullet"/>
      <w:lvlText w:val="o"/>
      <w:lvlJc w:val="left"/>
      <w:pPr>
        <w:tabs>
          <w:tab w:val="num" w:pos="1440"/>
        </w:tabs>
        <w:ind w:left="1440" w:hanging="360"/>
      </w:pPr>
      <w:rPr>
        <w:rFonts w:ascii="Courier New" w:hAnsi="Courier New" w:cs="Wingdings 3"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3"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3"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22F70FBC"/>
    <w:multiLevelType w:val="hybridMultilevel"/>
    <w:tmpl w:val="2A6A92EA"/>
    <w:lvl w:ilvl="0" w:tplc="2C8EC174">
      <w:start w:val="1"/>
      <w:numFmt w:val="bullet"/>
      <w:pStyle w:val="Titre3"/>
      <w:lvlText w:val=""/>
      <w:lvlJc w:val="left"/>
      <w:pPr>
        <w:tabs>
          <w:tab w:val="num" w:pos="284"/>
        </w:tabs>
        <w:ind w:left="284" w:firstLine="283"/>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Wingdings 3"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3"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3"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48A"/>
    <w:rsid w:val="00081202"/>
    <w:rsid w:val="001144BF"/>
    <w:rsid w:val="002061FC"/>
    <w:rsid w:val="0025448C"/>
    <w:rsid w:val="00260F9C"/>
    <w:rsid w:val="0037764C"/>
    <w:rsid w:val="00430891"/>
    <w:rsid w:val="00435A68"/>
    <w:rsid w:val="004906EF"/>
    <w:rsid w:val="004F048A"/>
    <w:rsid w:val="00510B63"/>
    <w:rsid w:val="00534063"/>
    <w:rsid w:val="00855133"/>
    <w:rsid w:val="0091473D"/>
    <w:rsid w:val="00D73D17"/>
    <w:rsid w:val="00DB206C"/>
    <w:rsid w:val="00E069FE"/>
    <w:rsid w:val="00FE236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09B66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48A"/>
    <w:pPr>
      <w:jc w:val="both"/>
    </w:pPr>
    <w:rPr>
      <w:rFonts w:ascii="Times New Roman" w:eastAsia="Times New Roman" w:hAnsi="Times New Roman" w:cs="Times New Roman"/>
      <w:sz w:val="22"/>
      <w:szCs w:val="20"/>
    </w:rPr>
  </w:style>
  <w:style w:type="paragraph" w:styleId="Titre2">
    <w:name w:val="heading 2"/>
    <w:basedOn w:val="Normal"/>
    <w:next w:val="Normal"/>
    <w:link w:val="Titre2Car"/>
    <w:uiPriority w:val="99"/>
    <w:qFormat/>
    <w:rsid w:val="004F048A"/>
    <w:pPr>
      <w:keepNext/>
      <w:keepLines/>
      <w:numPr>
        <w:numId w:val="1"/>
      </w:numPr>
      <w:suppressAutoHyphens/>
      <w:spacing w:before="480" w:after="240"/>
      <w:contextualSpacing/>
      <w:jc w:val="left"/>
      <w:outlineLvl w:val="1"/>
    </w:pPr>
    <w:rPr>
      <w:rFonts w:ascii="Trebuchet MS" w:hAnsi="Trebuchet MS" w:cs="Arial"/>
      <w:b/>
      <w:bCs/>
      <w:iCs/>
      <w:sz w:val="28"/>
      <w:szCs w:val="28"/>
    </w:rPr>
  </w:style>
  <w:style w:type="paragraph" w:styleId="Titre3">
    <w:name w:val="heading 3"/>
    <w:basedOn w:val="Normal"/>
    <w:next w:val="Normal"/>
    <w:link w:val="Titre3Car"/>
    <w:uiPriority w:val="99"/>
    <w:qFormat/>
    <w:rsid w:val="004F048A"/>
    <w:pPr>
      <w:keepNext/>
      <w:keepLines/>
      <w:numPr>
        <w:numId w:val="2"/>
      </w:numPr>
      <w:suppressAutoHyphens/>
      <w:spacing w:before="240"/>
      <w:contextualSpacing/>
      <w:jc w:val="left"/>
      <w:outlineLvl w:val="2"/>
    </w:pPr>
    <w:rPr>
      <w:rFonts w:ascii="Trebuchet MS" w:hAnsi="Trebuchet MS" w:cs="Arial"/>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9"/>
    <w:rsid w:val="004F048A"/>
    <w:rPr>
      <w:rFonts w:ascii="Trebuchet MS" w:eastAsia="Times New Roman" w:hAnsi="Trebuchet MS" w:cs="Arial"/>
      <w:b/>
      <w:bCs/>
      <w:iCs/>
      <w:sz w:val="28"/>
      <w:szCs w:val="28"/>
    </w:rPr>
  </w:style>
  <w:style w:type="character" w:customStyle="1" w:styleId="Titre3Car">
    <w:name w:val="Titre 3 Car"/>
    <w:basedOn w:val="Policepardfaut"/>
    <w:link w:val="Titre3"/>
    <w:uiPriority w:val="99"/>
    <w:rsid w:val="004F048A"/>
    <w:rPr>
      <w:rFonts w:ascii="Trebuchet MS" w:eastAsia="Times New Roman" w:hAnsi="Trebuchet MS" w:cs="Arial"/>
      <w:b/>
      <w:bCs/>
    </w:rPr>
  </w:style>
  <w:style w:type="paragraph" w:customStyle="1" w:styleId="Paragraphedeliste2">
    <w:name w:val="Paragraphe de liste2"/>
    <w:basedOn w:val="Normal"/>
    <w:rsid w:val="004F048A"/>
    <w:pPr>
      <w:ind w:left="720"/>
      <w:contextualSpacing/>
      <w:jc w:val="left"/>
    </w:pPr>
    <w:rPr>
      <w:sz w:val="24"/>
      <w:szCs w:val="24"/>
    </w:rPr>
  </w:style>
  <w:style w:type="paragraph" w:customStyle="1" w:styleId="Paragraphedeliste1">
    <w:name w:val="Paragraphe de liste1"/>
    <w:basedOn w:val="Normal"/>
    <w:uiPriority w:val="99"/>
    <w:rsid w:val="004F048A"/>
    <w:pPr>
      <w:spacing w:after="200" w:line="276" w:lineRule="auto"/>
      <w:ind w:left="720"/>
      <w:contextualSpacing/>
      <w:jc w:val="left"/>
    </w:pPr>
    <w:rPr>
      <w:rFonts w:ascii="Calibri" w:hAnsi="Calibri"/>
      <w:szCs w:val="22"/>
      <w:lang w:eastAsia="en-US"/>
    </w:rPr>
  </w:style>
  <w:style w:type="character" w:styleId="Marquenotebasdepage">
    <w:name w:val="footnote reference"/>
    <w:basedOn w:val="Policepardfaut"/>
    <w:uiPriority w:val="99"/>
    <w:rsid w:val="004F048A"/>
    <w:rPr>
      <w:rFonts w:cs="Times New Roman"/>
      <w:vertAlign w:val="superscript"/>
    </w:rPr>
  </w:style>
  <w:style w:type="paragraph" w:styleId="Notedebasdepage">
    <w:name w:val="footnote text"/>
    <w:basedOn w:val="Normal"/>
    <w:link w:val="NotedebasdepageCar"/>
    <w:uiPriority w:val="99"/>
    <w:rsid w:val="004F048A"/>
    <w:pPr>
      <w:jc w:val="left"/>
    </w:pPr>
    <w:rPr>
      <w:sz w:val="20"/>
    </w:rPr>
  </w:style>
  <w:style w:type="character" w:customStyle="1" w:styleId="NotedebasdepageCar">
    <w:name w:val="Note de bas de page Car"/>
    <w:basedOn w:val="Policepardfaut"/>
    <w:link w:val="Notedebasdepage"/>
    <w:uiPriority w:val="99"/>
    <w:rsid w:val="004F048A"/>
    <w:rPr>
      <w:rFonts w:ascii="Times New Roman" w:eastAsia="Times New Roman" w:hAnsi="Times New Roman" w:cs="Times New Roman"/>
      <w:sz w:val="20"/>
      <w:szCs w:val="20"/>
    </w:rPr>
  </w:style>
  <w:style w:type="paragraph" w:styleId="NormalWeb">
    <w:name w:val="Normal (Web)"/>
    <w:basedOn w:val="Normal"/>
    <w:rsid w:val="004F048A"/>
    <w:pPr>
      <w:spacing w:before="100" w:beforeAutospacing="1"/>
      <w:jc w:val="left"/>
    </w:pPr>
    <w:rPr>
      <w:rFonts w:ascii="Arial" w:hAnsi="Arial" w:cs="Arial"/>
      <w:color w:val="000000"/>
      <w:sz w:val="18"/>
      <w:szCs w:val="18"/>
    </w:rPr>
  </w:style>
  <w:style w:type="paragraph" w:styleId="Textedebulles">
    <w:name w:val="Balloon Text"/>
    <w:basedOn w:val="Normal"/>
    <w:link w:val="TextedebullesCar"/>
    <w:uiPriority w:val="99"/>
    <w:semiHidden/>
    <w:unhideWhenUsed/>
    <w:rsid w:val="004F048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F048A"/>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48A"/>
    <w:pPr>
      <w:jc w:val="both"/>
    </w:pPr>
    <w:rPr>
      <w:rFonts w:ascii="Times New Roman" w:eastAsia="Times New Roman" w:hAnsi="Times New Roman" w:cs="Times New Roman"/>
      <w:sz w:val="22"/>
      <w:szCs w:val="20"/>
    </w:rPr>
  </w:style>
  <w:style w:type="paragraph" w:styleId="Titre2">
    <w:name w:val="heading 2"/>
    <w:basedOn w:val="Normal"/>
    <w:next w:val="Normal"/>
    <w:link w:val="Titre2Car"/>
    <w:uiPriority w:val="99"/>
    <w:qFormat/>
    <w:rsid w:val="004F048A"/>
    <w:pPr>
      <w:keepNext/>
      <w:keepLines/>
      <w:numPr>
        <w:numId w:val="1"/>
      </w:numPr>
      <w:suppressAutoHyphens/>
      <w:spacing w:before="480" w:after="240"/>
      <w:contextualSpacing/>
      <w:jc w:val="left"/>
      <w:outlineLvl w:val="1"/>
    </w:pPr>
    <w:rPr>
      <w:rFonts w:ascii="Trebuchet MS" w:hAnsi="Trebuchet MS" w:cs="Arial"/>
      <w:b/>
      <w:bCs/>
      <w:iCs/>
      <w:sz w:val="28"/>
      <w:szCs w:val="28"/>
    </w:rPr>
  </w:style>
  <w:style w:type="paragraph" w:styleId="Titre3">
    <w:name w:val="heading 3"/>
    <w:basedOn w:val="Normal"/>
    <w:next w:val="Normal"/>
    <w:link w:val="Titre3Car"/>
    <w:uiPriority w:val="99"/>
    <w:qFormat/>
    <w:rsid w:val="004F048A"/>
    <w:pPr>
      <w:keepNext/>
      <w:keepLines/>
      <w:numPr>
        <w:numId w:val="2"/>
      </w:numPr>
      <w:suppressAutoHyphens/>
      <w:spacing w:before="240"/>
      <w:contextualSpacing/>
      <w:jc w:val="left"/>
      <w:outlineLvl w:val="2"/>
    </w:pPr>
    <w:rPr>
      <w:rFonts w:ascii="Trebuchet MS" w:hAnsi="Trebuchet MS" w:cs="Arial"/>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9"/>
    <w:rsid w:val="004F048A"/>
    <w:rPr>
      <w:rFonts w:ascii="Trebuchet MS" w:eastAsia="Times New Roman" w:hAnsi="Trebuchet MS" w:cs="Arial"/>
      <w:b/>
      <w:bCs/>
      <w:iCs/>
      <w:sz w:val="28"/>
      <w:szCs w:val="28"/>
    </w:rPr>
  </w:style>
  <w:style w:type="character" w:customStyle="1" w:styleId="Titre3Car">
    <w:name w:val="Titre 3 Car"/>
    <w:basedOn w:val="Policepardfaut"/>
    <w:link w:val="Titre3"/>
    <w:uiPriority w:val="99"/>
    <w:rsid w:val="004F048A"/>
    <w:rPr>
      <w:rFonts w:ascii="Trebuchet MS" w:eastAsia="Times New Roman" w:hAnsi="Trebuchet MS" w:cs="Arial"/>
      <w:b/>
      <w:bCs/>
    </w:rPr>
  </w:style>
  <w:style w:type="paragraph" w:customStyle="1" w:styleId="Paragraphedeliste2">
    <w:name w:val="Paragraphe de liste2"/>
    <w:basedOn w:val="Normal"/>
    <w:rsid w:val="004F048A"/>
    <w:pPr>
      <w:ind w:left="720"/>
      <w:contextualSpacing/>
      <w:jc w:val="left"/>
    </w:pPr>
    <w:rPr>
      <w:sz w:val="24"/>
      <w:szCs w:val="24"/>
    </w:rPr>
  </w:style>
  <w:style w:type="paragraph" w:customStyle="1" w:styleId="Paragraphedeliste1">
    <w:name w:val="Paragraphe de liste1"/>
    <w:basedOn w:val="Normal"/>
    <w:uiPriority w:val="99"/>
    <w:rsid w:val="004F048A"/>
    <w:pPr>
      <w:spacing w:after="200" w:line="276" w:lineRule="auto"/>
      <w:ind w:left="720"/>
      <w:contextualSpacing/>
      <w:jc w:val="left"/>
    </w:pPr>
    <w:rPr>
      <w:rFonts w:ascii="Calibri" w:hAnsi="Calibri"/>
      <w:szCs w:val="22"/>
      <w:lang w:eastAsia="en-US"/>
    </w:rPr>
  </w:style>
  <w:style w:type="character" w:styleId="Marquenotebasdepage">
    <w:name w:val="footnote reference"/>
    <w:basedOn w:val="Policepardfaut"/>
    <w:uiPriority w:val="99"/>
    <w:rsid w:val="004F048A"/>
    <w:rPr>
      <w:rFonts w:cs="Times New Roman"/>
      <w:vertAlign w:val="superscript"/>
    </w:rPr>
  </w:style>
  <w:style w:type="paragraph" w:styleId="Notedebasdepage">
    <w:name w:val="footnote text"/>
    <w:basedOn w:val="Normal"/>
    <w:link w:val="NotedebasdepageCar"/>
    <w:uiPriority w:val="99"/>
    <w:rsid w:val="004F048A"/>
    <w:pPr>
      <w:jc w:val="left"/>
    </w:pPr>
    <w:rPr>
      <w:sz w:val="20"/>
    </w:rPr>
  </w:style>
  <w:style w:type="character" w:customStyle="1" w:styleId="NotedebasdepageCar">
    <w:name w:val="Note de bas de page Car"/>
    <w:basedOn w:val="Policepardfaut"/>
    <w:link w:val="Notedebasdepage"/>
    <w:uiPriority w:val="99"/>
    <w:rsid w:val="004F048A"/>
    <w:rPr>
      <w:rFonts w:ascii="Times New Roman" w:eastAsia="Times New Roman" w:hAnsi="Times New Roman" w:cs="Times New Roman"/>
      <w:sz w:val="20"/>
      <w:szCs w:val="20"/>
    </w:rPr>
  </w:style>
  <w:style w:type="paragraph" w:styleId="NormalWeb">
    <w:name w:val="Normal (Web)"/>
    <w:basedOn w:val="Normal"/>
    <w:rsid w:val="004F048A"/>
    <w:pPr>
      <w:spacing w:before="100" w:beforeAutospacing="1"/>
      <w:jc w:val="left"/>
    </w:pPr>
    <w:rPr>
      <w:rFonts w:ascii="Arial" w:hAnsi="Arial" w:cs="Arial"/>
      <w:color w:val="000000"/>
      <w:sz w:val="18"/>
      <w:szCs w:val="18"/>
    </w:rPr>
  </w:style>
  <w:style w:type="paragraph" w:styleId="Textedebulles">
    <w:name w:val="Balloon Text"/>
    <w:basedOn w:val="Normal"/>
    <w:link w:val="TextedebullesCar"/>
    <w:uiPriority w:val="99"/>
    <w:semiHidden/>
    <w:unhideWhenUsed/>
    <w:rsid w:val="004F048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F048A"/>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3.emf"/><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15</Pages>
  <Words>2321</Words>
  <Characters>12766</Characters>
  <Application>Microsoft Macintosh Word</Application>
  <DocSecurity>0</DocSecurity>
  <Lines>106</Lines>
  <Paragraphs>30</Paragraphs>
  <ScaleCrop>false</ScaleCrop>
  <Company>maison</Company>
  <LinksUpToDate>false</LinksUpToDate>
  <CharactersWithSpaces>15057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GRIESP</dc:creator>
  <cp:keywords/>
  <dc:description/>
  <cp:lastModifiedBy>nicolas cheymol</cp:lastModifiedBy>
  <cp:revision>13</cp:revision>
  <dcterms:created xsi:type="dcterms:W3CDTF">2011-03-09T08:13:00Z</dcterms:created>
  <dcterms:modified xsi:type="dcterms:W3CDTF">2011-06-21T09:01:00Z</dcterms:modified>
</cp:coreProperties>
</file>